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E9D683" w14:textId="77777777" w:rsidR="008A01BB" w:rsidRDefault="00AF7D40" w:rsidP="007F0D72">
      <w:r>
        <w:rPr>
          <w:noProof/>
        </w:rPr>
        <w:drawing>
          <wp:anchor distT="0" distB="0" distL="0" distR="0" simplePos="0" relativeHeight="251658240" behindDoc="0" locked="1" layoutInCell="1" allowOverlap="0" wp14:anchorId="3B6C87BF" wp14:editId="5A51A556">
            <wp:simplePos x="0" y="0"/>
            <wp:positionH relativeFrom="page">
              <wp:posOffset>5034915</wp:posOffset>
            </wp:positionH>
            <wp:positionV relativeFrom="page">
              <wp:posOffset>10795</wp:posOffset>
            </wp:positionV>
            <wp:extent cx="2517140" cy="10681970"/>
            <wp:effectExtent l="0" t="0" r="0" b="0"/>
            <wp:wrapSquare wrapText="largest"/>
            <wp:docPr id="4" name="Grafik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Briefbogen-Abstand-1.gif"/>
                    <pic:cNvPicPr/>
                  </pic:nvPicPr>
                  <pic:blipFill>
                    <a:blip r:embed="rId8">
                      <a:extLst>
                        <a:ext uri="{28A0092B-C50C-407E-A947-70E740481C1C}">
                          <a14:useLocalDpi xmlns:a14="http://schemas.microsoft.com/office/drawing/2010/main" val="0"/>
                        </a:ext>
                      </a:extLst>
                    </a:blip>
                    <a:stretch>
                      <a:fillRect/>
                    </a:stretch>
                  </pic:blipFill>
                  <pic:spPr>
                    <a:xfrm>
                      <a:off x="0" y="0"/>
                      <a:ext cx="2517140" cy="10681970"/>
                    </a:xfrm>
                    <a:prstGeom prst="rect">
                      <a:avLst/>
                    </a:prstGeom>
                  </pic:spPr>
                </pic:pic>
              </a:graphicData>
            </a:graphic>
            <wp14:sizeRelH relativeFrom="margin">
              <wp14:pctWidth>0</wp14:pctWidth>
            </wp14:sizeRelH>
            <wp14:sizeRelV relativeFrom="margin">
              <wp14:pctHeight>0</wp14:pctHeight>
            </wp14:sizeRelV>
          </wp:anchor>
        </w:drawing>
      </w:r>
    </w:p>
    <w:p w14:paraId="4A2F2A96" w14:textId="66AC2C48" w:rsidR="00422717" w:rsidRPr="00A938F7" w:rsidRDefault="00A4447A" w:rsidP="00422717">
      <w:pPr>
        <w:framePr w:w="5387" w:h="2268" w:hRule="exact" w:wrap="notBeside" w:vAnchor="page" w:hAnchor="text" w:y="3120" w:anchorLock="1"/>
        <w:spacing w:after="0" w:line="240" w:lineRule="auto"/>
        <w:rPr>
          <w:rFonts w:ascii="Source Sans Pro SemiBold" w:eastAsiaTheme="majorEastAsia" w:hAnsi="Source Sans Pro SemiBold" w:cstheme="majorBidi"/>
          <w:bCs/>
          <w:color w:val="1D3585"/>
          <w:sz w:val="32"/>
          <w:szCs w:val="28"/>
        </w:rPr>
      </w:pPr>
      <w:r>
        <w:rPr>
          <w:rFonts w:ascii="Source Sans Pro SemiBold" w:eastAsiaTheme="majorEastAsia" w:hAnsi="Source Sans Pro SemiBold" w:cstheme="majorBidi"/>
          <w:bCs/>
          <w:color w:val="1D3585"/>
          <w:sz w:val="32"/>
          <w:szCs w:val="28"/>
        </w:rPr>
        <w:t>Chronische Traumatische Enzephalopathie</w:t>
      </w:r>
      <w:r w:rsidR="0049402F">
        <w:rPr>
          <w:rFonts w:ascii="Source Sans Pro SemiBold" w:eastAsiaTheme="majorEastAsia" w:hAnsi="Source Sans Pro SemiBold" w:cstheme="majorBidi"/>
          <w:bCs/>
          <w:color w:val="1D3585"/>
          <w:sz w:val="32"/>
          <w:szCs w:val="28"/>
        </w:rPr>
        <w:t xml:space="preserve"> (CTE)</w:t>
      </w:r>
      <w:r>
        <w:rPr>
          <w:rFonts w:ascii="Source Sans Pro SemiBold" w:eastAsiaTheme="majorEastAsia" w:hAnsi="Source Sans Pro SemiBold" w:cstheme="majorBidi"/>
          <w:bCs/>
          <w:color w:val="1D3585"/>
          <w:sz w:val="32"/>
          <w:szCs w:val="28"/>
        </w:rPr>
        <w:t xml:space="preserve">: </w:t>
      </w:r>
      <w:r w:rsidR="0008522B">
        <w:rPr>
          <w:rFonts w:ascii="Source Sans Pro SemiBold" w:eastAsiaTheme="majorEastAsia" w:hAnsi="Source Sans Pro SemiBold" w:cstheme="majorBidi"/>
          <w:bCs/>
          <w:color w:val="1D3585"/>
          <w:sz w:val="32"/>
          <w:szCs w:val="28"/>
        </w:rPr>
        <w:t xml:space="preserve">Deutsche Alzheimer Gesellschaft </w:t>
      </w:r>
      <w:r>
        <w:rPr>
          <w:rFonts w:ascii="Source Sans Pro SemiBold" w:eastAsiaTheme="majorEastAsia" w:hAnsi="Source Sans Pro SemiBold" w:cstheme="majorBidi"/>
          <w:bCs/>
          <w:color w:val="1D3585"/>
          <w:sz w:val="32"/>
          <w:szCs w:val="28"/>
        </w:rPr>
        <w:t>informiert mit einem neuen Informationsblatt über seltene Demenzerkrankung</w:t>
      </w:r>
    </w:p>
    <w:p w14:paraId="1DCC24C7" w14:textId="77777777" w:rsidR="009D0977" w:rsidRPr="00E41896" w:rsidRDefault="009D0977" w:rsidP="00D307C6">
      <w:pPr>
        <w:framePr w:w="5387" w:h="2268" w:hRule="exact" w:wrap="notBeside" w:vAnchor="page" w:hAnchor="text" w:y="3120" w:anchorLock="1"/>
        <w:spacing w:after="0" w:line="240" w:lineRule="auto"/>
        <w:rPr>
          <w:szCs w:val="24"/>
        </w:rPr>
      </w:pPr>
    </w:p>
    <w:p w14:paraId="34F5DC32" w14:textId="224531B6" w:rsidR="00CE7215" w:rsidRDefault="00422717" w:rsidP="00332448">
      <w:pPr>
        <w:autoSpaceDE w:val="0"/>
        <w:autoSpaceDN w:val="0"/>
        <w:adjustRightInd w:val="0"/>
        <w:spacing w:line="360" w:lineRule="auto"/>
        <w:rPr>
          <w:szCs w:val="24"/>
        </w:rPr>
      </w:pPr>
      <w:r w:rsidRPr="00422717">
        <w:rPr>
          <w:szCs w:val="24"/>
        </w:rPr>
        <w:t>Berlin,</w:t>
      </w:r>
      <w:r w:rsidR="00A4447A">
        <w:rPr>
          <w:szCs w:val="24"/>
        </w:rPr>
        <w:t xml:space="preserve"> </w:t>
      </w:r>
      <w:r w:rsidR="00053600">
        <w:rPr>
          <w:szCs w:val="24"/>
        </w:rPr>
        <w:t>8</w:t>
      </w:r>
      <w:r w:rsidR="008540D0">
        <w:rPr>
          <w:szCs w:val="24"/>
        </w:rPr>
        <w:t xml:space="preserve">. </w:t>
      </w:r>
      <w:r w:rsidR="00A4447A">
        <w:rPr>
          <w:szCs w:val="24"/>
        </w:rPr>
        <w:t>Juni</w:t>
      </w:r>
      <w:r>
        <w:rPr>
          <w:szCs w:val="24"/>
        </w:rPr>
        <w:t xml:space="preserve"> 2020</w:t>
      </w:r>
      <w:r w:rsidRPr="00422717">
        <w:rPr>
          <w:szCs w:val="24"/>
        </w:rPr>
        <w:t xml:space="preserve">. </w:t>
      </w:r>
      <w:r w:rsidR="008540D0">
        <w:rPr>
          <w:szCs w:val="24"/>
        </w:rPr>
        <w:t>Die Deutsche Alzheimer Gesellschaft</w:t>
      </w:r>
      <w:r w:rsidR="0008522B">
        <w:rPr>
          <w:szCs w:val="24"/>
        </w:rPr>
        <w:t xml:space="preserve"> e.V. Selbsthilfe Demenz</w:t>
      </w:r>
      <w:r w:rsidR="008540D0">
        <w:rPr>
          <w:szCs w:val="24"/>
        </w:rPr>
        <w:t xml:space="preserve"> (</w:t>
      </w:r>
      <w:proofErr w:type="spellStart"/>
      <w:r w:rsidR="008540D0">
        <w:rPr>
          <w:szCs w:val="24"/>
        </w:rPr>
        <w:t>DAlzG</w:t>
      </w:r>
      <w:proofErr w:type="spellEnd"/>
      <w:r w:rsidR="008540D0">
        <w:rPr>
          <w:szCs w:val="24"/>
        </w:rPr>
        <w:t xml:space="preserve">) </w:t>
      </w:r>
      <w:r w:rsidR="00740F16">
        <w:rPr>
          <w:szCs w:val="24"/>
        </w:rPr>
        <w:t xml:space="preserve">erweitert ihre Reihe „Informationsblätter“ mit einer Veröffentlichung zur Chronischen Traumatischen Enzephalopathie (CTE). CTE ist die gegenwärtige Bezeichnung für ein Krankheitsbild, das seit den 1920er-Jahren als Boxer-Syndrom, Dementia </w:t>
      </w:r>
      <w:proofErr w:type="spellStart"/>
      <w:r w:rsidR="00740F16">
        <w:rPr>
          <w:szCs w:val="24"/>
        </w:rPr>
        <w:t>pugilistica</w:t>
      </w:r>
      <w:proofErr w:type="spellEnd"/>
      <w:r w:rsidR="00740F16">
        <w:rPr>
          <w:szCs w:val="24"/>
        </w:rPr>
        <w:t>, Punch-</w:t>
      </w:r>
      <w:proofErr w:type="spellStart"/>
      <w:r w:rsidR="00740F16">
        <w:rPr>
          <w:szCs w:val="24"/>
        </w:rPr>
        <w:t>Drunk</w:t>
      </w:r>
      <w:proofErr w:type="spellEnd"/>
      <w:r w:rsidR="00740F16">
        <w:rPr>
          <w:szCs w:val="24"/>
        </w:rPr>
        <w:t>-Syndrom oder Boxer-Demenz bekannt ist.</w:t>
      </w:r>
    </w:p>
    <w:p w14:paraId="5AD60C2A" w14:textId="70BD1E2D" w:rsidR="005F7784" w:rsidRPr="002C1F22" w:rsidRDefault="005F7784" w:rsidP="00332448">
      <w:pPr>
        <w:autoSpaceDE w:val="0"/>
        <w:autoSpaceDN w:val="0"/>
        <w:adjustRightInd w:val="0"/>
        <w:spacing w:line="360" w:lineRule="auto"/>
        <w:rPr>
          <w:szCs w:val="24"/>
        </w:rPr>
      </w:pPr>
      <w:r>
        <w:rPr>
          <w:szCs w:val="24"/>
        </w:rPr>
        <w:t>„</w:t>
      </w:r>
      <w:r w:rsidRPr="005F7784">
        <w:rPr>
          <w:szCs w:val="24"/>
        </w:rPr>
        <w:t xml:space="preserve">Betroffen sind häufig </w:t>
      </w:r>
      <w:r w:rsidRPr="002C1F22">
        <w:rPr>
          <w:szCs w:val="24"/>
        </w:rPr>
        <w:t xml:space="preserve">Sportler, die </w:t>
      </w:r>
      <w:r w:rsidR="00FC043F" w:rsidRPr="002C1F22">
        <w:rPr>
          <w:szCs w:val="24"/>
        </w:rPr>
        <w:t>während</w:t>
      </w:r>
      <w:r w:rsidR="000821D4" w:rsidRPr="002C1F22">
        <w:rPr>
          <w:szCs w:val="24"/>
        </w:rPr>
        <w:t xml:space="preserve"> ihrer aktiven Zeit </w:t>
      </w:r>
      <w:r w:rsidRPr="002C1F22">
        <w:rPr>
          <w:szCs w:val="24"/>
        </w:rPr>
        <w:t>wiederholten Schlägen und Stößen gegen den Kopf</w:t>
      </w:r>
      <w:r w:rsidR="000821D4" w:rsidRPr="002C1F22">
        <w:rPr>
          <w:szCs w:val="24"/>
        </w:rPr>
        <w:t xml:space="preserve"> ausgesetzt waren</w:t>
      </w:r>
      <w:r w:rsidRPr="002C1F22">
        <w:rPr>
          <w:szCs w:val="24"/>
        </w:rPr>
        <w:t>“</w:t>
      </w:r>
      <w:r w:rsidR="00B102D9" w:rsidRPr="002C1F22">
        <w:rPr>
          <w:szCs w:val="24"/>
        </w:rPr>
        <w:t>,</w:t>
      </w:r>
      <w:r w:rsidRPr="002C1F22">
        <w:rPr>
          <w:szCs w:val="24"/>
        </w:rPr>
        <w:t xml:space="preserve"> erläutert Prof. Dr. Alexander Kurz, Vorstandsmitglied der </w:t>
      </w:r>
      <w:proofErr w:type="spellStart"/>
      <w:r w:rsidRPr="002C1F22">
        <w:rPr>
          <w:szCs w:val="24"/>
        </w:rPr>
        <w:t>DAlzG</w:t>
      </w:r>
      <w:proofErr w:type="spellEnd"/>
      <w:r w:rsidRPr="002C1F22">
        <w:rPr>
          <w:szCs w:val="24"/>
        </w:rPr>
        <w:t xml:space="preserve"> und Mitautor des Informationsblattes. „Auch wenn die Stöße </w:t>
      </w:r>
      <w:r w:rsidR="000821D4" w:rsidRPr="002C1F22">
        <w:rPr>
          <w:szCs w:val="24"/>
        </w:rPr>
        <w:t>keine</w:t>
      </w:r>
      <w:r w:rsidRPr="002C1F22">
        <w:rPr>
          <w:szCs w:val="24"/>
        </w:rPr>
        <w:t xml:space="preserve"> Gehirnerschütterung </w:t>
      </w:r>
      <w:r w:rsidR="000821D4" w:rsidRPr="002C1F22">
        <w:rPr>
          <w:szCs w:val="24"/>
        </w:rPr>
        <w:t>zur Folge hatten</w:t>
      </w:r>
      <w:r w:rsidRPr="002C1F22">
        <w:rPr>
          <w:szCs w:val="24"/>
        </w:rPr>
        <w:t xml:space="preserve">, führen sie </w:t>
      </w:r>
      <w:r w:rsidR="000821D4" w:rsidRPr="002C1F22">
        <w:rPr>
          <w:szCs w:val="24"/>
        </w:rPr>
        <w:t xml:space="preserve">doch </w:t>
      </w:r>
      <w:r w:rsidRPr="002C1F22">
        <w:rPr>
          <w:szCs w:val="24"/>
        </w:rPr>
        <w:t xml:space="preserve">zu </w:t>
      </w:r>
      <w:r w:rsidR="00FC043F" w:rsidRPr="002C1F22">
        <w:rPr>
          <w:szCs w:val="24"/>
        </w:rPr>
        <w:t xml:space="preserve">einer Veränderung und Ablagerung des Tau-Proteins, wie sie auch bei der Alzheimer-Krankheit und anderen neurodegenerativen Krankheiten vorkommt, und damit zu </w:t>
      </w:r>
      <w:r w:rsidRPr="002C1F22">
        <w:rPr>
          <w:szCs w:val="24"/>
        </w:rPr>
        <w:t>e</w:t>
      </w:r>
      <w:r w:rsidR="00FC043F" w:rsidRPr="002C1F22">
        <w:rPr>
          <w:szCs w:val="24"/>
        </w:rPr>
        <w:t>iner Zerstörung von Nervenzelle</w:t>
      </w:r>
      <w:r w:rsidR="002C1F22" w:rsidRPr="002C1F22">
        <w:rPr>
          <w:szCs w:val="24"/>
        </w:rPr>
        <w:t>n</w:t>
      </w:r>
      <w:r w:rsidRPr="002C1F22">
        <w:rPr>
          <w:szCs w:val="24"/>
        </w:rPr>
        <w:t>.“</w:t>
      </w:r>
    </w:p>
    <w:p w14:paraId="4EAAC156" w14:textId="21F8BC44" w:rsidR="006A1B46" w:rsidRPr="006A1B46" w:rsidRDefault="006A1B46" w:rsidP="006A1B46">
      <w:pPr>
        <w:pStyle w:val="berschrift2"/>
      </w:pPr>
      <w:r>
        <w:t xml:space="preserve">CTE </w:t>
      </w:r>
      <w:r w:rsidR="00053600">
        <w:t xml:space="preserve">in Deutschland </w:t>
      </w:r>
      <w:r>
        <w:t>noch weitgehend unbekannt</w:t>
      </w:r>
    </w:p>
    <w:p w14:paraId="0D6B4032" w14:textId="0C5801F7" w:rsidR="00740F16" w:rsidRDefault="00740F16" w:rsidP="00332448">
      <w:pPr>
        <w:autoSpaceDE w:val="0"/>
        <w:autoSpaceDN w:val="0"/>
        <w:adjustRightInd w:val="0"/>
        <w:spacing w:line="360" w:lineRule="auto"/>
        <w:rPr>
          <w:szCs w:val="24"/>
        </w:rPr>
      </w:pPr>
      <w:r>
        <w:rPr>
          <w:szCs w:val="24"/>
        </w:rPr>
        <w:t xml:space="preserve">Größere Bekanntheit erlangte die CTE seit dem Jahr 2005, weil sie bei American Football-Spielern, aber auch bei Eishockeyspielern </w:t>
      </w:r>
      <w:r>
        <w:rPr>
          <w:szCs w:val="24"/>
        </w:rPr>
        <w:lastRenderedPageBreak/>
        <w:t>und Ausübenden anderer Kontaktsportarten auftrat.</w:t>
      </w:r>
      <w:r w:rsidR="005F7784">
        <w:rPr>
          <w:szCs w:val="24"/>
        </w:rPr>
        <w:t xml:space="preserve"> </w:t>
      </w:r>
      <w:r w:rsidR="00B102D9">
        <w:rPr>
          <w:szCs w:val="24"/>
        </w:rPr>
        <w:t>De</w:t>
      </w:r>
      <w:r w:rsidR="001410E7">
        <w:rPr>
          <w:szCs w:val="24"/>
        </w:rPr>
        <w:t xml:space="preserve">r </w:t>
      </w:r>
      <w:r w:rsidR="00B102D9">
        <w:rPr>
          <w:szCs w:val="24"/>
        </w:rPr>
        <w:t>Anstoß</w:t>
      </w:r>
      <w:r w:rsidR="001410E7">
        <w:rPr>
          <w:szCs w:val="24"/>
        </w:rPr>
        <w:t xml:space="preserve"> zur Beschäftigung mit dem Thema bei der </w:t>
      </w:r>
      <w:proofErr w:type="spellStart"/>
      <w:r w:rsidR="001410E7">
        <w:rPr>
          <w:szCs w:val="24"/>
        </w:rPr>
        <w:t>DAlzG</w:t>
      </w:r>
      <w:proofErr w:type="spellEnd"/>
      <w:r w:rsidR="001410E7">
        <w:rPr>
          <w:szCs w:val="24"/>
        </w:rPr>
        <w:t xml:space="preserve"> kam von Erich</w:t>
      </w:r>
      <w:r w:rsidR="00B102D9">
        <w:rPr>
          <w:szCs w:val="24"/>
        </w:rPr>
        <w:t xml:space="preserve"> Grau aus Ansbach</w:t>
      </w:r>
      <w:r w:rsidR="0001220F">
        <w:rPr>
          <w:szCs w:val="24"/>
        </w:rPr>
        <w:t>. Er ist</w:t>
      </w:r>
      <w:r w:rsidR="00B102D9">
        <w:rPr>
          <w:szCs w:val="24"/>
        </w:rPr>
        <w:t xml:space="preserve"> ehemaliger </w:t>
      </w:r>
      <w:r w:rsidR="005F384D">
        <w:rPr>
          <w:szCs w:val="24"/>
        </w:rPr>
        <w:t>American Football-Qua</w:t>
      </w:r>
      <w:r w:rsidR="00053600">
        <w:rPr>
          <w:szCs w:val="24"/>
        </w:rPr>
        <w:t>r</w:t>
      </w:r>
      <w:r w:rsidR="005F384D">
        <w:rPr>
          <w:szCs w:val="24"/>
        </w:rPr>
        <w:t xml:space="preserve">terback und </w:t>
      </w:r>
      <w:r w:rsidR="00053600">
        <w:rPr>
          <w:szCs w:val="24"/>
        </w:rPr>
        <w:t>zeigt seit 20 Jahren CTE-typische Symptome</w:t>
      </w:r>
      <w:r w:rsidR="005F384D">
        <w:rPr>
          <w:szCs w:val="24"/>
        </w:rPr>
        <w:t>.</w:t>
      </w:r>
      <w:r w:rsidR="004414A9">
        <w:rPr>
          <w:szCs w:val="24"/>
        </w:rPr>
        <w:t xml:space="preserve"> „</w:t>
      </w:r>
      <w:r w:rsidR="004414A9" w:rsidRPr="004414A9">
        <w:rPr>
          <w:szCs w:val="24"/>
        </w:rPr>
        <w:t>Wie wichtig Informationen über CTE in Deutschland sind</w:t>
      </w:r>
      <w:r w:rsidR="004414A9">
        <w:rPr>
          <w:szCs w:val="24"/>
        </w:rPr>
        <w:t>,</w:t>
      </w:r>
      <w:r w:rsidR="004414A9" w:rsidRPr="004414A9">
        <w:rPr>
          <w:szCs w:val="24"/>
        </w:rPr>
        <w:t xml:space="preserve"> haben mir die vergangenen </w:t>
      </w:r>
      <w:r w:rsidR="004414A9">
        <w:rPr>
          <w:szCs w:val="24"/>
        </w:rPr>
        <w:t>drei</w:t>
      </w:r>
      <w:r w:rsidR="004414A9" w:rsidRPr="004414A9">
        <w:rPr>
          <w:szCs w:val="24"/>
        </w:rPr>
        <w:t xml:space="preserve"> Jahre gezeigt. Chefärzte und Oberärzte von Neurologischen Kliniken und Universitätskliniken konnten mit dem </w:t>
      </w:r>
      <w:r w:rsidR="004414A9">
        <w:rPr>
          <w:szCs w:val="24"/>
        </w:rPr>
        <w:t>Begriff</w:t>
      </w:r>
      <w:r w:rsidR="004414A9" w:rsidRPr="004414A9">
        <w:rPr>
          <w:szCs w:val="24"/>
        </w:rPr>
        <w:t xml:space="preserve"> überhaupt nichts anfangen. Nur </w:t>
      </w:r>
      <w:r w:rsidR="004414A9">
        <w:rPr>
          <w:szCs w:val="24"/>
        </w:rPr>
        <w:t>einige</w:t>
      </w:r>
      <w:r w:rsidR="004414A9" w:rsidRPr="004414A9">
        <w:rPr>
          <w:szCs w:val="24"/>
        </w:rPr>
        <w:t xml:space="preserve"> junge Ärztinnen, die Footballspieler unter den Mitstud</w:t>
      </w:r>
      <w:r w:rsidR="004414A9">
        <w:rPr>
          <w:szCs w:val="24"/>
        </w:rPr>
        <w:t>ierenden</w:t>
      </w:r>
      <w:r w:rsidR="004414A9" w:rsidRPr="004414A9">
        <w:rPr>
          <w:szCs w:val="24"/>
        </w:rPr>
        <w:t xml:space="preserve"> kannten, hatten im Studium oder aus der Literatur von CTE gehört</w:t>
      </w:r>
      <w:r w:rsidR="004414A9">
        <w:rPr>
          <w:szCs w:val="24"/>
        </w:rPr>
        <w:t xml:space="preserve">“, so Erich Grau. </w:t>
      </w:r>
    </w:p>
    <w:p w14:paraId="5189225D" w14:textId="5C0DFCC3" w:rsidR="006A1B46" w:rsidRDefault="006A1B46" w:rsidP="006A1B46">
      <w:pPr>
        <w:pStyle w:val="berschrift2"/>
      </w:pPr>
      <w:r>
        <w:t xml:space="preserve">Symptome </w:t>
      </w:r>
      <w:r w:rsidR="0001220F">
        <w:t xml:space="preserve">und </w:t>
      </w:r>
      <w:r w:rsidR="00062993">
        <w:t>Häufigkeit</w:t>
      </w:r>
    </w:p>
    <w:p w14:paraId="0830BC8F" w14:textId="1FA6A5E0" w:rsidR="00B102D9" w:rsidRDefault="001410E7" w:rsidP="006A1B46">
      <w:pPr>
        <w:autoSpaceDE w:val="0"/>
        <w:autoSpaceDN w:val="0"/>
        <w:adjustRightInd w:val="0"/>
        <w:spacing w:line="360" w:lineRule="auto"/>
        <w:rPr>
          <w:szCs w:val="24"/>
        </w:rPr>
      </w:pPr>
      <w:r>
        <w:rPr>
          <w:szCs w:val="24"/>
        </w:rPr>
        <w:t>Die CTE hat zwei klinische Hauptformen. Bei der ersten Variante verändern sich die kognitiven Fähigkeiten, also das</w:t>
      </w:r>
      <w:r w:rsidR="006A1B46">
        <w:rPr>
          <w:szCs w:val="24"/>
        </w:rPr>
        <w:t xml:space="preserve"> Erinnern von Ereignissen sowie das Planen, Organisieren, Problemlösen und die Selbstkontrolle. </w:t>
      </w:r>
      <w:r>
        <w:rPr>
          <w:szCs w:val="24"/>
        </w:rPr>
        <w:t xml:space="preserve">Die zweite Variante ist von </w:t>
      </w:r>
      <w:r w:rsidR="006A1B46">
        <w:rPr>
          <w:szCs w:val="24"/>
        </w:rPr>
        <w:t>Verhaltensauffälligkeiten wie Gefühlsausbrüche</w:t>
      </w:r>
      <w:r>
        <w:rPr>
          <w:szCs w:val="24"/>
        </w:rPr>
        <w:t>n</w:t>
      </w:r>
      <w:r w:rsidR="006A1B46">
        <w:rPr>
          <w:szCs w:val="24"/>
        </w:rPr>
        <w:t xml:space="preserve"> oder Gewalttätigkeit </w:t>
      </w:r>
      <w:r w:rsidR="0001220F">
        <w:rPr>
          <w:szCs w:val="24"/>
        </w:rPr>
        <w:t xml:space="preserve">sowie Depressivität </w:t>
      </w:r>
      <w:r>
        <w:rPr>
          <w:szCs w:val="24"/>
        </w:rPr>
        <w:t>geprägt</w:t>
      </w:r>
      <w:r w:rsidR="0001220F">
        <w:rPr>
          <w:szCs w:val="24"/>
        </w:rPr>
        <w:t xml:space="preserve">. </w:t>
      </w:r>
      <w:r w:rsidR="00A63049">
        <w:rPr>
          <w:szCs w:val="24"/>
        </w:rPr>
        <w:t>Schätzungen zufolge wurde bei 15 Prozent aller Aktiven von Kontaktsportarten eine CTE festgestellt.</w:t>
      </w:r>
    </w:p>
    <w:p w14:paraId="7DFF06E0" w14:textId="2F314A47" w:rsidR="00B102D9" w:rsidRDefault="00A63049" w:rsidP="00B102D9">
      <w:pPr>
        <w:pStyle w:val="berschrift2"/>
      </w:pPr>
      <w:r>
        <w:t>Behandlung der Erkrankung</w:t>
      </w:r>
    </w:p>
    <w:p w14:paraId="73AE8BCC" w14:textId="1C29B656" w:rsidR="00A63049" w:rsidRDefault="00A63049" w:rsidP="00A63049">
      <w:pPr>
        <w:autoSpaceDE w:val="0"/>
        <w:autoSpaceDN w:val="0"/>
        <w:adjustRightInd w:val="0"/>
        <w:spacing w:line="360" w:lineRule="auto"/>
        <w:rPr>
          <w:szCs w:val="24"/>
        </w:rPr>
      </w:pPr>
      <w:r>
        <w:rPr>
          <w:szCs w:val="24"/>
        </w:rPr>
        <w:t xml:space="preserve">Spezielle Behandlungsmöglichkeiten gibt es für die CTE aktuell nicht. Verschiedene Methoden und Therapien können das Leben mit einer CTE jedoch erleichtern. </w:t>
      </w:r>
      <w:r w:rsidRPr="00B102D9">
        <w:rPr>
          <w:szCs w:val="24"/>
        </w:rPr>
        <w:t>„Für Personen, die möglicherweise an CTE erkrankt sind, können engagierte Psychologinnen und Psychologen eine ganz wichtige Rolle spielen“, betont Erich Grau. „Psychoedukation</w:t>
      </w:r>
      <w:r w:rsidR="00053600">
        <w:rPr>
          <w:szCs w:val="24"/>
        </w:rPr>
        <w:t xml:space="preserve"> </w:t>
      </w:r>
      <w:r w:rsidRPr="002C1F22">
        <w:rPr>
          <w:szCs w:val="24"/>
        </w:rPr>
        <w:t xml:space="preserve">oder </w:t>
      </w:r>
      <w:r w:rsidR="00FC043F" w:rsidRPr="002C1F22">
        <w:rPr>
          <w:szCs w:val="24"/>
        </w:rPr>
        <w:t xml:space="preserve">das Vermeiden </w:t>
      </w:r>
      <w:r w:rsidRPr="002C1F22">
        <w:rPr>
          <w:szCs w:val="24"/>
        </w:rPr>
        <w:t>von schwierigen Situationen helfen</w:t>
      </w:r>
      <w:r w:rsidRPr="00B102D9">
        <w:rPr>
          <w:szCs w:val="24"/>
        </w:rPr>
        <w:t>, mit der beginnenden Demenz oder mit Aggressionen souverän umzugehen.</w:t>
      </w:r>
      <w:r w:rsidR="00053600">
        <w:rPr>
          <w:szCs w:val="24"/>
        </w:rPr>
        <w:t xml:space="preserve"> </w:t>
      </w:r>
      <w:r w:rsidR="00053600" w:rsidRPr="00053600">
        <w:rPr>
          <w:szCs w:val="24"/>
        </w:rPr>
        <w:t>Ausreichend</w:t>
      </w:r>
      <w:r w:rsidR="00053600">
        <w:rPr>
          <w:szCs w:val="24"/>
        </w:rPr>
        <w:t>er</w:t>
      </w:r>
      <w:r w:rsidR="00053600" w:rsidRPr="00053600">
        <w:rPr>
          <w:szCs w:val="24"/>
        </w:rPr>
        <w:t xml:space="preserve"> Schlaf, gesunde Ernährung, sportliches Training und Konzentration auf die wesentlichen Aspekte </w:t>
      </w:r>
      <w:r w:rsidR="00053600">
        <w:rPr>
          <w:szCs w:val="24"/>
        </w:rPr>
        <w:t>des eigenen</w:t>
      </w:r>
      <w:r w:rsidR="00053600" w:rsidRPr="00053600">
        <w:rPr>
          <w:szCs w:val="24"/>
        </w:rPr>
        <w:t xml:space="preserve"> Lebens </w:t>
      </w:r>
      <w:r w:rsidR="00053600">
        <w:rPr>
          <w:szCs w:val="24"/>
        </w:rPr>
        <w:t>legen ebenso</w:t>
      </w:r>
      <w:r w:rsidR="00053600" w:rsidRPr="00053600">
        <w:rPr>
          <w:szCs w:val="24"/>
        </w:rPr>
        <w:t xml:space="preserve"> eine starke Basis für den erfolgreichen Umgang mit CTE</w:t>
      </w:r>
      <w:r w:rsidR="00053600">
        <w:rPr>
          <w:szCs w:val="24"/>
        </w:rPr>
        <w:t>“,</w:t>
      </w:r>
      <w:r w:rsidR="00053600" w:rsidRPr="00053600">
        <w:rPr>
          <w:szCs w:val="24"/>
        </w:rPr>
        <w:t xml:space="preserve"> macht </w:t>
      </w:r>
      <w:r w:rsidR="00053600">
        <w:rPr>
          <w:szCs w:val="24"/>
        </w:rPr>
        <w:t>er</w:t>
      </w:r>
      <w:r w:rsidR="00053600" w:rsidRPr="00053600">
        <w:rPr>
          <w:szCs w:val="24"/>
        </w:rPr>
        <w:t xml:space="preserve"> den Betroffenen Hoffnung.</w:t>
      </w:r>
    </w:p>
    <w:p w14:paraId="59311804" w14:textId="53CFD07D" w:rsidR="00A63049" w:rsidRDefault="00A63049" w:rsidP="00A63049">
      <w:pPr>
        <w:pStyle w:val="berschrift2"/>
      </w:pPr>
      <w:r>
        <w:lastRenderedPageBreak/>
        <w:t>Beratungs- und Austauschmöglichkeiten</w:t>
      </w:r>
    </w:p>
    <w:p w14:paraId="78EDBD23" w14:textId="1E7FF205" w:rsidR="00B102D9" w:rsidRDefault="00340234" w:rsidP="00B102D9">
      <w:pPr>
        <w:autoSpaceDE w:val="0"/>
        <w:autoSpaceDN w:val="0"/>
        <w:adjustRightInd w:val="0"/>
        <w:spacing w:line="360" w:lineRule="auto"/>
        <w:rPr>
          <w:szCs w:val="24"/>
        </w:rPr>
      </w:pPr>
      <w:r>
        <w:rPr>
          <w:szCs w:val="24"/>
        </w:rPr>
        <w:t xml:space="preserve">Beratung zu CTE bieten auch die </w:t>
      </w:r>
      <w:r w:rsidR="00B102D9" w:rsidRPr="00B102D9">
        <w:rPr>
          <w:szCs w:val="24"/>
        </w:rPr>
        <w:t>Gedächtnissprechstunden oder Gedächtnisambulanzen</w:t>
      </w:r>
      <w:r>
        <w:rPr>
          <w:szCs w:val="24"/>
        </w:rPr>
        <w:t xml:space="preserve"> an. Eine bundesweite Adressübersicht ist</w:t>
      </w:r>
      <w:r w:rsidR="00B102D9" w:rsidRPr="00B102D9">
        <w:rPr>
          <w:szCs w:val="24"/>
        </w:rPr>
        <w:t xml:space="preserve"> </w:t>
      </w:r>
      <w:r w:rsidR="00B102D9">
        <w:rPr>
          <w:szCs w:val="24"/>
        </w:rPr>
        <w:t>auf</w:t>
      </w:r>
      <w:r w:rsidR="00B102D9" w:rsidRPr="00B102D9">
        <w:rPr>
          <w:szCs w:val="24"/>
        </w:rPr>
        <w:t xml:space="preserve"> der</w:t>
      </w:r>
      <w:r w:rsidR="00B102D9">
        <w:rPr>
          <w:szCs w:val="24"/>
        </w:rPr>
        <w:t xml:space="preserve"> </w:t>
      </w:r>
      <w:hyperlink r:id="rId9" w:history="1">
        <w:r w:rsidR="00B102D9" w:rsidRPr="00B102D9">
          <w:rPr>
            <w:rStyle w:val="Hyperlink"/>
            <w:szCs w:val="24"/>
          </w:rPr>
          <w:t>Internetseite</w:t>
        </w:r>
      </w:hyperlink>
      <w:r w:rsidR="00B102D9">
        <w:rPr>
          <w:szCs w:val="24"/>
        </w:rPr>
        <w:t xml:space="preserve"> der</w:t>
      </w:r>
      <w:r w:rsidR="00B102D9" w:rsidRPr="00B102D9">
        <w:rPr>
          <w:szCs w:val="24"/>
        </w:rPr>
        <w:t xml:space="preserve"> </w:t>
      </w:r>
      <w:proofErr w:type="spellStart"/>
      <w:r w:rsidR="00B102D9" w:rsidRPr="00B102D9">
        <w:rPr>
          <w:szCs w:val="24"/>
        </w:rPr>
        <w:t>D</w:t>
      </w:r>
      <w:r w:rsidR="00B102D9">
        <w:rPr>
          <w:szCs w:val="24"/>
        </w:rPr>
        <w:t>AlzG</w:t>
      </w:r>
      <w:proofErr w:type="spellEnd"/>
      <w:r w:rsidR="00B102D9" w:rsidRPr="00B102D9">
        <w:rPr>
          <w:szCs w:val="24"/>
        </w:rPr>
        <w:t xml:space="preserve"> </w:t>
      </w:r>
      <w:r>
        <w:rPr>
          <w:szCs w:val="24"/>
        </w:rPr>
        <w:t>eingestellt</w:t>
      </w:r>
      <w:r w:rsidR="004414A9">
        <w:rPr>
          <w:szCs w:val="24"/>
        </w:rPr>
        <w:t>.</w:t>
      </w:r>
      <w:r w:rsidR="00BC0BD1">
        <w:rPr>
          <w:szCs w:val="24"/>
        </w:rPr>
        <w:t xml:space="preserve"> Die </w:t>
      </w:r>
      <w:proofErr w:type="spellStart"/>
      <w:r w:rsidR="00BC0BD1">
        <w:rPr>
          <w:szCs w:val="24"/>
        </w:rPr>
        <w:t>DAlzG</w:t>
      </w:r>
      <w:proofErr w:type="spellEnd"/>
      <w:r w:rsidR="00BC0BD1">
        <w:rPr>
          <w:szCs w:val="24"/>
        </w:rPr>
        <w:t xml:space="preserve"> wird gemeinsam mit Erich Grau als Anlaufstelle für den Austausch von Betroffenen </w:t>
      </w:r>
      <w:r w:rsidR="00A63049">
        <w:rPr>
          <w:szCs w:val="24"/>
        </w:rPr>
        <w:t>aktiv sein.</w:t>
      </w:r>
    </w:p>
    <w:p w14:paraId="1498307F" w14:textId="293F1A00" w:rsidR="00DC1C31" w:rsidRDefault="00DC1C31" w:rsidP="00DC1C31">
      <w:pPr>
        <w:pStyle w:val="berschrift2"/>
      </w:pPr>
      <w:r>
        <w:t>Information</w:t>
      </w:r>
      <w:r w:rsidR="00A4447A">
        <w:t>sblatt zum Download</w:t>
      </w:r>
    </w:p>
    <w:p w14:paraId="47CF237D" w14:textId="6FA4DE3D" w:rsidR="00DA2B36" w:rsidRDefault="00A4447A" w:rsidP="00A77788">
      <w:pPr>
        <w:autoSpaceDE w:val="0"/>
        <w:autoSpaceDN w:val="0"/>
        <w:adjustRightInd w:val="0"/>
        <w:spacing w:line="360" w:lineRule="auto"/>
        <w:rPr>
          <w:szCs w:val="24"/>
        </w:rPr>
      </w:pPr>
      <w:r w:rsidRPr="00A4447A">
        <w:rPr>
          <w:szCs w:val="24"/>
        </w:rPr>
        <w:t>Das Informationsblatt 2</w:t>
      </w:r>
      <w:r>
        <w:rPr>
          <w:szCs w:val="24"/>
        </w:rPr>
        <w:t>5</w:t>
      </w:r>
      <w:r w:rsidRPr="00A4447A">
        <w:rPr>
          <w:szCs w:val="24"/>
        </w:rPr>
        <w:t xml:space="preserve"> „</w:t>
      </w:r>
      <w:r>
        <w:rPr>
          <w:szCs w:val="24"/>
        </w:rPr>
        <w:t>Chronische Traumatische Enzephalopathie (CTE)</w:t>
      </w:r>
      <w:r w:rsidRPr="00A4447A">
        <w:rPr>
          <w:szCs w:val="24"/>
        </w:rPr>
        <w:t xml:space="preserve">“ steht auf der </w:t>
      </w:r>
      <w:hyperlink r:id="rId10" w:history="1">
        <w:r w:rsidRPr="0049402F">
          <w:rPr>
            <w:rStyle w:val="Hyperlink"/>
            <w:szCs w:val="24"/>
          </w:rPr>
          <w:t>Internetseite</w:t>
        </w:r>
      </w:hyperlink>
      <w:r w:rsidRPr="00A4447A">
        <w:rPr>
          <w:szCs w:val="24"/>
        </w:rPr>
        <w:t xml:space="preserve"> der </w:t>
      </w:r>
      <w:proofErr w:type="spellStart"/>
      <w:r w:rsidRPr="00A4447A">
        <w:rPr>
          <w:szCs w:val="24"/>
        </w:rPr>
        <w:t>DAlzG</w:t>
      </w:r>
      <w:proofErr w:type="spellEnd"/>
      <w:r w:rsidRPr="00A4447A">
        <w:rPr>
          <w:szCs w:val="24"/>
        </w:rPr>
        <w:t xml:space="preserve"> kostenlos zum </w:t>
      </w:r>
      <w:hyperlink r:id="rId11" w:history="1">
        <w:r w:rsidRPr="0049402F">
          <w:rPr>
            <w:rStyle w:val="Hyperlink"/>
            <w:szCs w:val="24"/>
          </w:rPr>
          <w:t>Download</w:t>
        </w:r>
      </w:hyperlink>
      <w:r w:rsidRPr="00A4447A">
        <w:rPr>
          <w:szCs w:val="24"/>
        </w:rPr>
        <w:t xml:space="preserve"> zur Verfügung.</w:t>
      </w:r>
    </w:p>
    <w:p w14:paraId="2768F04A" w14:textId="47B63D81" w:rsidR="00F84C09" w:rsidRPr="00A938F7" w:rsidRDefault="00F84C09" w:rsidP="00F84C09">
      <w:pPr>
        <w:autoSpaceDE w:val="0"/>
        <w:autoSpaceDN w:val="0"/>
        <w:adjustRightInd w:val="0"/>
        <w:spacing w:after="0" w:line="360" w:lineRule="auto"/>
        <w:rPr>
          <w:rStyle w:val="berschrift2Zchn"/>
          <w:b/>
        </w:rPr>
      </w:pPr>
      <w:r w:rsidRPr="00A938F7">
        <w:rPr>
          <w:rStyle w:val="berschrift2Zchn"/>
        </w:rPr>
        <w:t>Hintergrund</w:t>
      </w:r>
    </w:p>
    <w:p w14:paraId="7FD71A20" w14:textId="7B72E0F7" w:rsidR="00F84C09" w:rsidRDefault="00F84C09" w:rsidP="00F84C09">
      <w:pPr>
        <w:autoSpaceDE w:val="0"/>
        <w:autoSpaceDN w:val="0"/>
        <w:adjustRightInd w:val="0"/>
        <w:rPr>
          <w:szCs w:val="24"/>
        </w:rPr>
      </w:pPr>
      <w:r w:rsidRPr="00AE17A6">
        <w:rPr>
          <w:szCs w:val="24"/>
        </w:rPr>
        <w:t xml:space="preserve">In Deutschland leben heute etwa 1,7 Millionen Menschen mit Demenzerkrankungen. </w:t>
      </w:r>
      <w:r w:rsidR="008F6B77">
        <w:rPr>
          <w:szCs w:val="24"/>
        </w:rPr>
        <w:t xml:space="preserve">Etwa zwei Drittel davon werden in der häuslichen Umgebung von Angehörigen betreut und gepflegt. </w:t>
      </w:r>
      <w:r>
        <w:rPr>
          <w:szCs w:val="24"/>
        </w:rPr>
        <w:t xml:space="preserve">Jährlich erkranken rund 300.000 Menschen neu. </w:t>
      </w:r>
      <w:r w:rsidRPr="00AE17A6">
        <w:rPr>
          <w:szCs w:val="24"/>
        </w:rPr>
        <w:t>Ungefähr 60 Prozent davon haben eine Demenz vom Typ Alzheimer. Die Zahl der Demenz</w:t>
      </w:r>
      <w:r>
        <w:rPr>
          <w:szCs w:val="24"/>
        </w:rPr>
        <w:t>er</w:t>
      </w:r>
      <w:r w:rsidRPr="00AE17A6">
        <w:rPr>
          <w:szCs w:val="24"/>
        </w:rPr>
        <w:t>krank</w:t>
      </w:r>
      <w:r>
        <w:rPr>
          <w:szCs w:val="24"/>
        </w:rPr>
        <w:t>t</w:t>
      </w:r>
      <w:r w:rsidRPr="00AE17A6">
        <w:rPr>
          <w:szCs w:val="24"/>
        </w:rPr>
        <w:t>en wird bis 2050 auf 3 Millionen steigen, sofern kein Durchbruch in der Therapie gelingt.</w:t>
      </w:r>
    </w:p>
    <w:p w14:paraId="7A123642" w14:textId="77777777" w:rsidR="00F84C09" w:rsidRPr="00A938F7" w:rsidRDefault="00F84C09" w:rsidP="00F84C09">
      <w:pPr>
        <w:autoSpaceDE w:val="0"/>
        <w:autoSpaceDN w:val="0"/>
        <w:adjustRightInd w:val="0"/>
        <w:spacing w:before="240" w:after="0" w:line="360" w:lineRule="auto"/>
        <w:rPr>
          <w:rStyle w:val="berschrift2Zchn"/>
        </w:rPr>
      </w:pPr>
      <w:r w:rsidRPr="00A938F7">
        <w:rPr>
          <w:rStyle w:val="berschrift2Zchn"/>
        </w:rPr>
        <w:t xml:space="preserve">Die Deutsche Alzheimer Gesellschaft e.V. Selbsthilfe Demenz </w:t>
      </w:r>
    </w:p>
    <w:p w14:paraId="27B86CE7" w14:textId="57363E77" w:rsidR="00F84C09" w:rsidRDefault="00F84C09" w:rsidP="00F84C09">
      <w:pPr>
        <w:autoSpaceDE w:val="0"/>
        <w:autoSpaceDN w:val="0"/>
        <w:adjustRightInd w:val="0"/>
        <w:rPr>
          <w:rFonts w:cs="Arial"/>
          <w:iCs/>
        </w:rPr>
      </w:pPr>
      <w:r w:rsidRPr="003265CA">
        <w:rPr>
          <w:rFonts w:cs="Arial"/>
          <w:iCs/>
        </w:rPr>
        <w:t>Die Deutsche Alzheimer Gesellschaft engagiert sich für ein besseres Leben mit Demenz. Sie unterstützt und berät Menschen mit Demenz und ihre Familien. Sie informiert die Öffentlichkeit über die Erkrankung und ist ein unabhängiger Ansprechpartner für Medien, Fachverbände und Forschung. In ihren Veröffent</w:t>
      </w:r>
      <w:r w:rsidR="00BE4737">
        <w:rPr>
          <w:rFonts w:cs="Arial"/>
          <w:iCs/>
        </w:rPr>
        <w:softHyphen/>
      </w:r>
      <w:r w:rsidRPr="003265CA">
        <w:rPr>
          <w:rFonts w:cs="Arial"/>
          <w:iCs/>
        </w:rPr>
        <w:t xml:space="preserve">lichungen und in der Beratung bündelt sie das Erfahrungswissen der Angehörigen und das Expertenwissen aus Forschung und Praxis. Als Bundesverband von mehr als 130 Alzheimer-Gesellschaften unterstützt sie die Selbsthilfe vor Ort. Gegenüber der Politik vertritt sie die Interessen der Betroffenen und ihrer Angehörigen. Die </w:t>
      </w:r>
      <w:proofErr w:type="spellStart"/>
      <w:r w:rsidRPr="003265CA">
        <w:rPr>
          <w:rFonts w:cs="Arial"/>
          <w:iCs/>
        </w:rPr>
        <w:t>DAlzG</w:t>
      </w:r>
      <w:proofErr w:type="spellEnd"/>
      <w:r w:rsidRPr="003265CA">
        <w:rPr>
          <w:rFonts w:cs="Arial"/>
          <w:iCs/>
        </w:rPr>
        <w:t xml:space="preserve"> setzt sich ein für bessere Diagnose und Behandlung, mehr kompetente Beratung vor Ort, eine gute Betreuung und Pflege sowie eine demenzfreundliche Gesellschaft.</w:t>
      </w:r>
    </w:p>
    <w:p w14:paraId="57074EFE" w14:textId="77777777" w:rsidR="00062993" w:rsidRDefault="00062993" w:rsidP="00F84C09">
      <w:pPr>
        <w:autoSpaceDE w:val="0"/>
        <w:autoSpaceDN w:val="0"/>
        <w:adjustRightInd w:val="0"/>
        <w:rPr>
          <w:rFonts w:cs="Arial"/>
          <w:iCs/>
        </w:rPr>
      </w:pPr>
    </w:p>
    <w:p w14:paraId="73B2A4CB" w14:textId="1658FCFA" w:rsidR="00F84C09" w:rsidRPr="00931BB9" w:rsidRDefault="00833D82" w:rsidP="00B23C43">
      <w:pPr>
        <w:autoSpaceDE w:val="0"/>
        <w:autoSpaceDN w:val="0"/>
        <w:adjustRightInd w:val="0"/>
        <w:spacing w:after="0"/>
        <w:rPr>
          <w:rFonts w:cs="Arial"/>
          <w:iCs/>
          <w:color w:val="333333"/>
        </w:rPr>
      </w:pPr>
      <w:r w:rsidRPr="00A938F7">
        <w:rPr>
          <w:rStyle w:val="berschrift2Zchn"/>
        </w:rPr>
        <w:lastRenderedPageBreak/>
        <w:t>Kontakt:</w:t>
      </w:r>
      <w:r w:rsidRPr="00A938F7">
        <w:rPr>
          <w:rStyle w:val="berschrift2Zchn"/>
        </w:rPr>
        <w:br/>
      </w:r>
      <w:r w:rsidRPr="000860DC">
        <w:rPr>
          <w:rFonts w:cs="Arial"/>
          <w:iCs/>
        </w:rPr>
        <w:t>Deutsche Alzheimer Gesellschaft e.V. Selbsthilfe Demenz</w:t>
      </w:r>
      <w:r>
        <w:rPr>
          <w:rFonts w:cs="Arial"/>
          <w:iCs/>
        </w:rPr>
        <w:br/>
        <w:t xml:space="preserve">Susanna </w:t>
      </w:r>
      <w:proofErr w:type="spellStart"/>
      <w:r>
        <w:rPr>
          <w:rFonts w:cs="Arial"/>
          <w:iCs/>
        </w:rPr>
        <w:t>Saxl</w:t>
      </w:r>
      <w:proofErr w:type="spellEnd"/>
      <w:r>
        <w:rPr>
          <w:rFonts w:cs="Arial"/>
          <w:iCs/>
        </w:rPr>
        <w:t>, Annika Koch</w:t>
      </w:r>
      <w:r>
        <w:rPr>
          <w:rFonts w:cs="Arial"/>
          <w:iCs/>
        </w:rPr>
        <w:br/>
      </w:r>
      <w:r w:rsidRPr="000860DC">
        <w:rPr>
          <w:rFonts w:cs="Arial"/>
          <w:iCs/>
        </w:rPr>
        <w:t>Friedrichstraße 236, 10969 Berlin</w:t>
      </w:r>
      <w:r w:rsidRPr="000860DC">
        <w:rPr>
          <w:rFonts w:cs="Arial"/>
          <w:iCs/>
        </w:rPr>
        <w:br/>
        <w:t>Tel: 030 - 259 37 95 0</w:t>
      </w:r>
      <w:r>
        <w:rPr>
          <w:rFonts w:cs="Arial"/>
          <w:iCs/>
        </w:rPr>
        <w:t xml:space="preserve">, </w:t>
      </w:r>
      <w:r w:rsidRPr="000860DC">
        <w:rPr>
          <w:rFonts w:cs="Arial"/>
          <w:iCs/>
        </w:rPr>
        <w:t>Fax: 030 - 259 37 95 29</w:t>
      </w:r>
      <w:r w:rsidRPr="00D6309B">
        <w:rPr>
          <w:rFonts w:cs="Arial"/>
          <w:iCs/>
          <w:color w:val="333333"/>
        </w:rPr>
        <w:br/>
        <w:t xml:space="preserve">E-Mail: </w:t>
      </w:r>
      <w:hyperlink r:id="rId12" w:history="1">
        <w:r w:rsidR="0008789F" w:rsidRPr="00946BD2">
          <w:rPr>
            <w:rStyle w:val="Hyperlink"/>
            <w:rFonts w:cs="Arial"/>
            <w:iCs/>
          </w:rPr>
          <w:t>info@deutsche-alzheimer.de</w:t>
        </w:r>
      </w:hyperlink>
      <w:r>
        <w:rPr>
          <w:rFonts w:cs="Arial"/>
          <w:iCs/>
          <w:color w:val="333333"/>
        </w:rPr>
        <w:t xml:space="preserve">, </w:t>
      </w:r>
      <w:r w:rsidRPr="00D6309B">
        <w:rPr>
          <w:rFonts w:cs="Arial"/>
          <w:iCs/>
          <w:color w:val="333333"/>
        </w:rPr>
        <w:t>Internet</w:t>
      </w:r>
      <w:r>
        <w:rPr>
          <w:rFonts w:cs="Arial"/>
          <w:iCs/>
          <w:color w:val="333333"/>
        </w:rPr>
        <w:t xml:space="preserve">: </w:t>
      </w:r>
      <w:hyperlink r:id="rId13" w:history="1">
        <w:r w:rsidRPr="003D0AE4">
          <w:rPr>
            <w:rStyle w:val="Hyperlink"/>
            <w:rFonts w:eastAsiaTheme="majorEastAsia" w:cs="Arial"/>
            <w:iCs/>
          </w:rPr>
          <w:t>www.deutsche-alzheimer.de</w:t>
        </w:r>
      </w:hyperlink>
      <w:r>
        <w:rPr>
          <w:rFonts w:cs="Arial"/>
          <w:iCs/>
          <w:color w:val="333333"/>
        </w:rPr>
        <w:t xml:space="preserve"> </w:t>
      </w:r>
    </w:p>
    <w:sectPr w:rsidR="00F84C09" w:rsidRPr="00931BB9" w:rsidSect="000777AB">
      <w:headerReference w:type="default" r:id="rId14"/>
      <w:footerReference w:type="default" r:id="rId15"/>
      <w:headerReference w:type="first" r:id="rId16"/>
      <w:footerReference w:type="first" r:id="rId17"/>
      <w:pgSz w:w="11906" w:h="16838" w:code="9"/>
      <w:pgMar w:top="2835" w:right="2408" w:bottom="1560" w:left="1134"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8C941E" w14:textId="77777777" w:rsidR="002D3239" w:rsidRDefault="002D3239" w:rsidP="007F0D72">
      <w:r>
        <w:separator/>
      </w:r>
    </w:p>
  </w:endnote>
  <w:endnote w:type="continuationSeparator" w:id="0">
    <w:p w14:paraId="1C9864F8" w14:textId="77777777" w:rsidR="002D3239" w:rsidRDefault="002D3239" w:rsidP="007F0D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Source Sans Pro SemiBold">
    <w:altName w:val="Arial"/>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65C4B8" w14:textId="3142DF5C" w:rsidR="0008522B" w:rsidRPr="00CA7F93" w:rsidRDefault="0008522B" w:rsidP="0008522B">
    <w:pPr>
      <w:pStyle w:val="Fuzeile"/>
      <w:framePr w:w="8369" w:h="799" w:hRule="exact" w:wrap="notBeside" w:vAnchor="text" w:hAnchor="page" w:x="1135" w:y="-1190" w:anchorLock="1"/>
      <w:rPr>
        <w:sz w:val="18"/>
        <w:szCs w:val="18"/>
      </w:rPr>
    </w:pPr>
    <w:r>
      <w:rPr>
        <w:sz w:val="18"/>
        <w:szCs w:val="18"/>
      </w:rPr>
      <w:t xml:space="preserve">PM </w:t>
    </w:r>
    <w:r w:rsidR="0049402F">
      <w:rPr>
        <w:sz w:val="18"/>
        <w:szCs w:val="18"/>
      </w:rPr>
      <w:t>Informationsblatt CTE</w:t>
    </w:r>
  </w:p>
  <w:p w14:paraId="2CC796B1" w14:textId="77777777" w:rsidR="00106426" w:rsidRPr="004F1FD7" w:rsidRDefault="00106426" w:rsidP="004F1FD7">
    <w:pPr>
      <w:pStyle w:val="Fuzeile"/>
      <w:framePr w:wrap="notBesid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1507A7" w14:textId="72F2CA0C" w:rsidR="007A13F3" w:rsidRPr="00CA7F93" w:rsidRDefault="007A13F3" w:rsidP="007A13F3">
    <w:pPr>
      <w:pStyle w:val="Fuzeile"/>
      <w:framePr w:w="8369" w:h="799" w:hRule="exact" w:wrap="notBeside" w:vAnchor="text" w:hAnchor="page" w:x="1135" w:y="-1190" w:anchorLock="1"/>
      <w:rPr>
        <w:sz w:val="18"/>
        <w:szCs w:val="18"/>
      </w:rPr>
    </w:pPr>
    <w:r>
      <w:rPr>
        <w:sz w:val="18"/>
        <w:szCs w:val="18"/>
      </w:rPr>
      <w:t xml:space="preserve">PM </w:t>
    </w:r>
    <w:r w:rsidR="0049402F">
      <w:rPr>
        <w:sz w:val="18"/>
        <w:szCs w:val="18"/>
      </w:rPr>
      <w:t>Informationsblatt CTE</w:t>
    </w:r>
  </w:p>
  <w:p w14:paraId="35D346F1" w14:textId="77777777" w:rsidR="005506F7" w:rsidRPr="001B02A8" w:rsidRDefault="005506F7" w:rsidP="001B02A8">
    <w:pPr>
      <w:pStyle w:val="Fuzeile"/>
      <w:framePr w:wrap="notBesid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9E9364" w14:textId="77777777" w:rsidR="002D3239" w:rsidRDefault="002D3239" w:rsidP="007F0D72">
      <w:r>
        <w:separator/>
      </w:r>
    </w:p>
  </w:footnote>
  <w:footnote w:type="continuationSeparator" w:id="0">
    <w:p w14:paraId="7ACB62FA" w14:textId="77777777" w:rsidR="002D3239" w:rsidRDefault="002D3239" w:rsidP="007F0D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2D2B8F" w14:textId="77777777" w:rsidR="00CE6A54" w:rsidRDefault="00CE6A54">
    <w:pPr>
      <w:pStyle w:val="Kopfzeile"/>
      <w:framePr w:wrap="notBeside"/>
    </w:pPr>
    <w:r>
      <w:rPr>
        <w:noProof/>
      </w:rPr>
      <w:drawing>
        <wp:anchor distT="0" distB="0" distL="114300" distR="114300" simplePos="0" relativeHeight="251663360" behindDoc="0" locked="1" layoutInCell="1" allowOverlap="0" wp14:anchorId="79F90230" wp14:editId="60D5D5C2">
          <wp:simplePos x="723900" y="0"/>
          <wp:positionH relativeFrom="page">
            <wp:posOffset>6264910</wp:posOffset>
          </wp:positionH>
          <wp:positionV relativeFrom="page">
            <wp:posOffset>605155</wp:posOffset>
          </wp:positionV>
          <wp:extent cx="1296000" cy="763200"/>
          <wp:effectExtent l="0" t="0" r="0" b="0"/>
          <wp:wrapSquare wrapText="bothSides"/>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iefbogen-OHNE-Bogen-WORDVORLAGE-20160217-oben-2.gif"/>
                  <pic:cNvPicPr/>
                </pic:nvPicPr>
                <pic:blipFill>
                  <a:blip r:embed="rId1">
                    <a:extLst>
                      <a:ext uri="{28A0092B-C50C-407E-A947-70E740481C1C}">
                        <a14:useLocalDpi xmlns:a14="http://schemas.microsoft.com/office/drawing/2010/main" val="0"/>
                      </a:ext>
                    </a:extLst>
                  </a:blip>
                  <a:stretch>
                    <a:fillRect/>
                  </a:stretch>
                </pic:blipFill>
                <pic:spPr>
                  <a:xfrm>
                    <a:off x="0" y="0"/>
                    <a:ext cx="1296000" cy="7632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1" locked="1" layoutInCell="1" allowOverlap="0" wp14:anchorId="06766A18" wp14:editId="07D0BC71">
          <wp:simplePos x="0" y="0"/>
          <wp:positionH relativeFrom="page">
            <wp:posOffset>0</wp:posOffset>
          </wp:positionH>
          <wp:positionV relativeFrom="page">
            <wp:posOffset>3780790</wp:posOffset>
          </wp:positionV>
          <wp:extent cx="450000" cy="1616400"/>
          <wp:effectExtent l="0" t="0" r="7620" b="3175"/>
          <wp:wrapTight wrapText="bothSides">
            <wp:wrapPolygon edited="0">
              <wp:start x="0" y="0"/>
              <wp:lineTo x="0" y="21388"/>
              <wp:lineTo x="21051" y="21388"/>
              <wp:lineTo x="21051" y="0"/>
              <wp:lineTo x="0" y="0"/>
            </wp:wrapPolygon>
          </wp:wrapTight>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iefbogen-Bogen-WORDVORLAGE-20160205.png"/>
                  <pic:cNvPicPr/>
                </pic:nvPicPr>
                <pic:blipFill>
                  <a:blip r:embed="rId2">
                    <a:extLst>
                      <a:ext uri="{28A0092B-C50C-407E-A947-70E740481C1C}">
                        <a14:useLocalDpi xmlns:a14="http://schemas.microsoft.com/office/drawing/2010/main" val="0"/>
                      </a:ext>
                    </a:extLst>
                  </a:blip>
                  <a:stretch>
                    <a:fillRect/>
                  </a:stretch>
                </pic:blipFill>
                <pic:spPr>
                  <a:xfrm>
                    <a:off x="0" y="0"/>
                    <a:ext cx="450000" cy="16164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607942" w14:textId="77777777" w:rsidR="00496717" w:rsidRDefault="00AF7D40" w:rsidP="007F0D72">
    <w:pPr>
      <w:pStyle w:val="Kopfzeile"/>
      <w:framePr w:wrap="notBeside"/>
    </w:pPr>
    <w:r>
      <w:rPr>
        <w:noProof/>
      </w:rPr>
      <w:drawing>
        <wp:anchor distT="0" distB="0" distL="114300" distR="114300" simplePos="0" relativeHeight="251665408" behindDoc="0" locked="1" layoutInCell="1" allowOverlap="0" wp14:anchorId="6DD9E47C" wp14:editId="5B1F540B">
          <wp:simplePos x="0" y="0"/>
          <wp:positionH relativeFrom="page">
            <wp:posOffset>5034915</wp:posOffset>
          </wp:positionH>
          <wp:positionV relativeFrom="page">
            <wp:posOffset>3776345</wp:posOffset>
          </wp:positionV>
          <wp:extent cx="2520000" cy="6008400"/>
          <wp:effectExtent l="0" t="0" r="0" b="0"/>
          <wp:wrapSquare wrapText="bothSides"/>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bstan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520000" cy="6008400"/>
                  </a:xfrm>
                  <a:prstGeom prst="rect">
                    <a:avLst/>
                  </a:prstGeom>
                </pic:spPr>
              </pic:pic>
            </a:graphicData>
          </a:graphic>
          <wp14:sizeRelH relativeFrom="margin">
            <wp14:pctWidth>0</wp14:pctWidth>
          </wp14:sizeRelH>
          <wp14:sizeRelV relativeFrom="margin">
            <wp14:pctHeight>0</wp14:pctHeight>
          </wp14:sizeRelV>
        </wp:anchor>
      </w:drawing>
    </w:r>
    <w:r w:rsidR="00166BC5">
      <w:rPr>
        <w:noProof/>
      </w:rPr>
      <w:drawing>
        <wp:anchor distT="0" distB="0" distL="114300" distR="114300" simplePos="0" relativeHeight="251660288" behindDoc="0" locked="1" layoutInCell="1" allowOverlap="1" wp14:anchorId="5BE81285" wp14:editId="711B6110">
          <wp:simplePos x="723900" y="0"/>
          <wp:positionH relativeFrom="page">
            <wp:posOffset>0</wp:posOffset>
          </wp:positionH>
          <wp:positionV relativeFrom="page">
            <wp:posOffset>605155</wp:posOffset>
          </wp:positionV>
          <wp:extent cx="7560000" cy="1620000"/>
          <wp:effectExtent l="0" t="0" r="3175" b="0"/>
          <wp:wrapTopAndBottom/>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iefbogen-OHNE-Bogen-WORDVORLAGE-20160217-oben-1.gif"/>
                  <pic:cNvPicPr/>
                </pic:nvPicPr>
                <pic:blipFill>
                  <a:blip r:embed="rId2" cstate="print">
                    <a:extLst>
                      <a:ext uri="{28A0092B-C50C-407E-A947-70E740481C1C}">
                        <a14:useLocalDpi xmlns:a14="http://schemas.microsoft.com/office/drawing/2010/main" val="0"/>
                      </a:ext>
                    </a:extLst>
                  </a:blip>
                  <a:stretch>
                    <a:fillRect/>
                  </a:stretch>
                </pic:blipFill>
                <pic:spPr>
                  <a:xfrm>
                    <a:off x="0" y="0"/>
                    <a:ext cx="7560000" cy="1620000"/>
                  </a:xfrm>
                  <a:prstGeom prst="rect">
                    <a:avLst/>
                  </a:prstGeom>
                </pic:spPr>
              </pic:pic>
            </a:graphicData>
          </a:graphic>
          <wp14:sizeRelH relativeFrom="margin">
            <wp14:pctWidth>0</wp14:pctWidth>
          </wp14:sizeRelH>
          <wp14:sizeRelV relativeFrom="margin">
            <wp14:pctHeight>0</wp14:pctHeight>
          </wp14:sizeRelV>
        </wp:anchor>
      </w:drawing>
    </w:r>
    <w:r w:rsidR="00496717">
      <w:rPr>
        <w:noProof/>
      </w:rPr>
      <w:drawing>
        <wp:anchor distT="0" distB="0" distL="114300" distR="114300" simplePos="0" relativeHeight="251658240" behindDoc="1" locked="1" layoutInCell="1" allowOverlap="0" wp14:anchorId="4267A078" wp14:editId="1C83E699">
          <wp:simplePos x="895350" y="447675"/>
          <mc:AlternateContent>
            <mc:Choice Requires="wp14">
              <wp:positionH relativeFrom="page">
                <wp14:pctPosHOffset>0</wp14:pctPosHOffset>
              </wp:positionH>
            </mc:Choice>
            <mc:Fallback>
              <wp:positionH relativeFrom="page">
                <wp:posOffset>0</wp:posOffset>
              </wp:positionH>
            </mc:Fallback>
          </mc:AlternateContent>
          <wp:positionV relativeFrom="page">
            <wp:posOffset>3780790</wp:posOffset>
          </wp:positionV>
          <wp:extent cx="450000" cy="1616400"/>
          <wp:effectExtent l="0" t="0" r="7620" b="3175"/>
          <wp:wrapTight wrapText="bothSides">
            <wp:wrapPolygon edited="0">
              <wp:start x="0" y="0"/>
              <wp:lineTo x="0" y="21388"/>
              <wp:lineTo x="21051" y="21388"/>
              <wp:lineTo x="21051" y="0"/>
              <wp:lineTo x="0" y="0"/>
            </wp:wrapPolygon>
          </wp:wrapTight>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iefbogen-Bogen-WORDVORLAGE-20160205.png"/>
                  <pic:cNvPicPr/>
                </pic:nvPicPr>
                <pic:blipFill>
                  <a:blip r:embed="rId3">
                    <a:extLst>
                      <a:ext uri="{28A0092B-C50C-407E-A947-70E740481C1C}">
                        <a14:useLocalDpi xmlns:a14="http://schemas.microsoft.com/office/drawing/2010/main" val="0"/>
                      </a:ext>
                    </a:extLst>
                  </a:blip>
                  <a:stretch>
                    <a:fillRect/>
                  </a:stretch>
                </pic:blipFill>
                <pic:spPr>
                  <a:xfrm>
                    <a:off x="0" y="0"/>
                    <a:ext cx="450000" cy="16164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223589"/>
    <w:multiLevelType w:val="hybridMultilevel"/>
    <w:tmpl w:val="21FAF3B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6F014BBC"/>
    <w:multiLevelType w:val="hybridMultilevel"/>
    <w:tmpl w:val="7290964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de-DE" w:vendorID="64" w:dllVersion="6" w:nlCheck="1" w:checkStyle="0"/>
  <w:activeWritingStyle w:appName="MSWord" w:lang="de-DE" w:vendorID="64" w:dllVersion="4096" w:nlCheck="1" w:checkStyle="0"/>
  <w:proofState w:spelling="clean" w:grammar="clean"/>
  <w:attachedTemplate r:id="rId1"/>
  <w:defaultTabStop w:val="709"/>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D0977"/>
    <w:rsid w:val="0001220F"/>
    <w:rsid w:val="00012895"/>
    <w:rsid w:val="00027165"/>
    <w:rsid w:val="00043DC5"/>
    <w:rsid w:val="0004598B"/>
    <w:rsid w:val="000479EF"/>
    <w:rsid w:val="00051CD9"/>
    <w:rsid w:val="00053600"/>
    <w:rsid w:val="00055160"/>
    <w:rsid w:val="00062993"/>
    <w:rsid w:val="0006451F"/>
    <w:rsid w:val="00065E71"/>
    <w:rsid w:val="0006603D"/>
    <w:rsid w:val="00067B84"/>
    <w:rsid w:val="000741CB"/>
    <w:rsid w:val="00076CB9"/>
    <w:rsid w:val="000777AB"/>
    <w:rsid w:val="000821D4"/>
    <w:rsid w:val="00084AD0"/>
    <w:rsid w:val="0008522B"/>
    <w:rsid w:val="00085508"/>
    <w:rsid w:val="0008789F"/>
    <w:rsid w:val="000B13AC"/>
    <w:rsid w:val="000B49D9"/>
    <w:rsid w:val="000D2D2C"/>
    <w:rsid w:val="000D4079"/>
    <w:rsid w:val="000D715B"/>
    <w:rsid w:val="000E05D9"/>
    <w:rsid w:val="000E2B39"/>
    <w:rsid w:val="000E2BC7"/>
    <w:rsid w:val="00106426"/>
    <w:rsid w:val="00111AFC"/>
    <w:rsid w:val="0012145F"/>
    <w:rsid w:val="00121893"/>
    <w:rsid w:val="0012561B"/>
    <w:rsid w:val="001258CC"/>
    <w:rsid w:val="00140541"/>
    <w:rsid w:val="001410E7"/>
    <w:rsid w:val="00150D00"/>
    <w:rsid w:val="00152671"/>
    <w:rsid w:val="00166BC5"/>
    <w:rsid w:val="00170C8C"/>
    <w:rsid w:val="0018071C"/>
    <w:rsid w:val="00181670"/>
    <w:rsid w:val="00195CF7"/>
    <w:rsid w:val="001A1EB4"/>
    <w:rsid w:val="001A7519"/>
    <w:rsid w:val="001A7B7E"/>
    <w:rsid w:val="001B02A8"/>
    <w:rsid w:val="001B4492"/>
    <w:rsid w:val="001B52A6"/>
    <w:rsid w:val="001C5A9F"/>
    <w:rsid w:val="001D51AD"/>
    <w:rsid w:val="001E54E3"/>
    <w:rsid w:val="001F2A93"/>
    <w:rsid w:val="001F49E6"/>
    <w:rsid w:val="00201D2D"/>
    <w:rsid w:val="00221074"/>
    <w:rsid w:val="002256B7"/>
    <w:rsid w:val="00230F05"/>
    <w:rsid w:val="00245C32"/>
    <w:rsid w:val="002522FA"/>
    <w:rsid w:val="00254933"/>
    <w:rsid w:val="00262427"/>
    <w:rsid w:val="00264B57"/>
    <w:rsid w:val="00280ED6"/>
    <w:rsid w:val="0028128A"/>
    <w:rsid w:val="0028176B"/>
    <w:rsid w:val="00282AFB"/>
    <w:rsid w:val="002927BC"/>
    <w:rsid w:val="00293EAB"/>
    <w:rsid w:val="002A2B9E"/>
    <w:rsid w:val="002C1301"/>
    <w:rsid w:val="002C1F22"/>
    <w:rsid w:val="002D0A87"/>
    <w:rsid w:val="002D3239"/>
    <w:rsid w:val="002D3CBB"/>
    <w:rsid w:val="002E0335"/>
    <w:rsid w:val="002E237A"/>
    <w:rsid w:val="002E4225"/>
    <w:rsid w:val="002F5953"/>
    <w:rsid w:val="00315D13"/>
    <w:rsid w:val="00316AD3"/>
    <w:rsid w:val="003265CA"/>
    <w:rsid w:val="003309E8"/>
    <w:rsid w:val="00332448"/>
    <w:rsid w:val="003342DC"/>
    <w:rsid w:val="00334F16"/>
    <w:rsid w:val="00337EDA"/>
    <w:rsid w:val="00340234"/>
    <w:rsid w:val="003410E7"/>
    <w:rsid w:val="00345E9F"/>
    <w:rsid w:val="00352035"/>
    <w:rsid w:val="00353934"/>
    <w:rsid w:val="00367D84"/>
    <w:rsid w:val="00371079"/>
    <w:rsid w:val="0037213C"/>
    <w:rsid w:val="003725E0"/>
    <w:rsid w:val="00380CEB"/>
    <w:rsid w:val="003847E3"/>
    <w:rsid w:val="003B1485"/>
    <w:rsid w:val="003B1882"/>
    <w:rsid w:val="003C0BB5"/>
    <w:rsid w:val="003C702B"/>
    <w:rsid w:val="003D4AF4"/>
    <w:rsid w:val="003E40EE"/>
    <w:rsid w:val="003E6FBE"/>
    <w:rsid w:val="00413FA5"/>
    <w:rsid w:val="0042071B"/>
    <w:rsid w:val="00422717"/>
    <w:rsid w:val="00422A4E"/>
    <w:rsid w:val="00423C1F"/>
    <w:rsid w:val="00430593"/>
    <w:rsid w:val="00434370"/>
    <w:rsid w:val="0043464E"/>
    <w:rsid w:val="00437F29"/>
    <w:rsid w:val="004414A9"/>
    <w:rsid w:val="00443AE6"/>
    <w:rsid w:val="004550F2"/>
    <w:rsid w:val="00475156"/>
    <w:rsid w:val="00480B38"/>
    <w:rsid w:val="0049402F"/>
    <w:rsid w:val="00496717"/>
    <w:rsid w:val="004A286A"/>
    <w:rsid w:val="004D15BC"/>
    <w:rsid w:val="004E4E06"/>
    <w:rsid w:val="004E5220"/>
    <w:rsid w:val="004F1FD7"/>
    <w:rsid w:val="004F48CE"/>
    <w:rsid w:val="00506FB7"/>
    <w:rsid w:val="00516BE6"/>
    <w:rsid w:val="00521127"/>
    <w:rsid w:val="0052145A"/>
    <w:rsid w:val="00527E4C"/>
    <w:rsid w:val="00533331"/>
    <w:rsid w:val="005506F7"/>
    <w:rsid w:val="00574E93"/>
    <w:rsid w:val="00584494"/>
    <w:rsid w:val="0059118D"/>
    <w:rsid w:val="005A1AA9"/>
    <w:rsid w:val="005C4ED6"/>
    <w:rsid w:val="005C70BC"/>
    <w:rsid w:val="005F384D"/>
    <w:rsid w:val="005F7784"/>
    <w:rsid w:val="00601A65"/>
    <w:rsid w:val="00603542"/>
    <w:rsid w:val="00617EBC"/>
    <w:rsid w:val="00622E97"/>
    <w:rsid w:val="00636B7F"/>
    <w:rsid w:val="006413FE"/>
    <w:rsid w:val="00641A05"/>
    <w:rsid w:val="00642ACD"/>
    <w:rsid w:val="0064703A"/>
    <w:rsid w:val="00650059"/>
    <w:rsid w:val="00665576"/>
    <w:rsid w:val="006666BA"/>
    <w:rsid w:val="00680347"/>
    <w:rsid w:val="00684982"/>
    <w:rsid w:val="006A1B46"/>
    <w:rsid w:val="006A4D07"/>
    <w:rsid w:val="006A61F7"/>
    <w:rsid w:val="006B346E"/>
    <w:rsid w:val="006B5DAC"/>
    <w:rsid w:val="006B6EFB"/>
    <w:rsid w:val="006C44BE"/>
    <w:rsid w:val="006C53D7"/>
    <w:rsid w:val="006D1A78"/>
    <w:rsid w:val="006D3CEA"/>
    <w:rsid w:val="006D493F"/>
    <w:rsid w:val="006E2222"/>
    <w:rsid w:val="006E4E69"/>
    <w:rsid w:val="007135EA"/>
    <w:rsid w:val="00720CC6"/>
    <w:rsid w:val="007226FC"/>
    <w:rsid w:val="00722813"/>
    <w:rsid w:val="0072440E"/>
    <w:rsid w:val="007330A0"/>
    <w:rsid w:val="00733C64"/>
    <w:rsid w:val="00740F16"/>
    <w:rsid w:val="0074242E"/>
    <w:rsid w:val="00745D85"/>
    <w:rsid w:val="007732DF"/>
    <w:rsid w:val="0077580F"/>
    <w:rsid w:val="007777C1"/>
    <w:rsid w:val="007847C3"/>
    <w:rsid w:val="00797FB5"/>
    <w:rsid w:val="007A13F3"/>
    <w:rsid w:val="007A4049"/>
    <w:rsid w:val="007A684E"/>
    <w:rsid w:val="007B2D1E"/>
    <w:rsid w:val="007C63D1"/>
    <w:rsid w:val="007C64B8"/>
    <w:rsid w:val="007D5217"/>
    <w:rsid w:val="007D7619"/>
    <w:rsid w:val="007F0D72"/>
    <w:rsid w:val="007F4E1C"/>
    <w:rsid w:val="0080658B"/>
    <w:rsid w:val="00822D38"/>
    <w:rsid w:val="00833D82"/>
    <w:rsid w:val="00834670"/>
    <w:rsid w:val="00842AD6"/>
    <w:rsid w:val="008540D0"/>
    <w:rsid w:val="00855B95"/>
    <w:rsid w:val="00856D60"/>
    <w:rsid w:val="008610EC"/>
    <w:rsid w:val="008666B6"/>
    <w:rsid w:val="0087237B"/>
    <w:rsid w:val="00874AB7"/>
    <w:rsid w:val="00881910"/>
    <w:rsid w:val="0088343B"/>
    <w:rsid w:val="008A01BB"/>
    <w:rsid w:val="008B0F0D"/>
    <w:rsid w:val="008B5D58"/>
    <w:rsid w:val="008C0A73"/>
    <w:rsid w:val="008C34E6"/>
    <w:rsid w:val="008C6441"/>
    <w:rsid w:val="008D58A5"/>
    <w:rsid w:val="008E2DC8"/>
    <w:rsid w:val="008F153C"/>
    <w:rsid w:val="008F6B77"/>
    <w:rsid w:val="0090259D"/>
    <w:rsid w:val="00902D08"/>
    <w:rsid w:val="00905D91"/>
    <w:rsid w:val="00931BB9"/>
    <w:rsid w:val="00933950"/>
    <w:rsid w:val="00936AB8"/>
    <w:rsid w:val="009454D6"/>
    <w:rsid w:val="009469A7"/>
    <w:rsid w:val="009503E5"/>
    <w:rsid w:val="00964DEB"/>
    <w:rsid w:val="009721BD"/>
    <w:rsid w:val="00975577"/>
    <w:rsid w:val="009808DF"/>
    <w:rsid w:val="00993BEB"/>
    <w:rsid w:val="00993CDF"/>
    <w:rsid w:val="00994D60"/>
    <w:rsid w:val="00995FFE"/>
    <w:rsid w:val="009A710D"/>
    <w:rsid w:val="009B05BB"/>
    <w:rsid w:val="009B41FB"/>
    <w:rsid w:val="009C5B56"/>
    <w:rsid w:val="009D035E"/>
    <w:rsid w:val="009D0977"/>
    <w:rsid w:val="009E4414"/>
    <w:rsid w:val="009F5C61"/>
    <w:rsid w:val="00A03772"/>
    <w:rsid w:val="00A16604"/>
    <w:rsid w:val="00A178FC"/>
    <w:rsid w:val="00A227CD"/>
    <w:rsid w:val="00A27B54"/>
    <w:rsid w:val="00A4447A"/>
    <w:rsid w:val="00A55166"/>
    <w:rsid w:val="00A611AD"/>
    <w:rsid w:val="00A63049"/>
    <w:rsid w:val="00A72581"/>
    <w:rsid w:val="00A77788"/>
    <w:rsid w:val="00A938F7"/>
    <w:rsid w:val="00A9535C"/>
    <w:rsid w:val="00AA3637"/>
    <w:rsid w:val="00AC1673"/>
    <w:rsid w:val="00AC76CB"/>
    <w:rsid w:val="00AC7CB1"/>
    <w:rsid w:val="00AD7967"/>
    <w:rsid w:val="00AE17A6"/>
    <w:rsid w:val="00AF104E"/>
    <w:rsid w:val="00AF2290"/>
    <w:rsid w:val="00AF2B80"/>
    <w:rsid w:val="00AF68C8"/>
    <w:rsid w:val="00AF7D40"/>
    <w:rsid w:val="00B102D9"/>
    <w:rsid w:val="00B2165A"/>
    <w:rsid w:val="00B23C43"/>
    <w:rsid w:val="00B26C15"/>
    <w:rsid w:val="00B33C67"/>
    <w:rsid w:val="00B37D6D"/>
    <w:rsid w:val="00B44BD5"/>
    <w:rsid w:val="00B45118"/>
    <w:rsid w:val="00B61D9D"/>
    <w:rsid w:val="00B95711"/>
    <w:rsid w:val="00BA6260"/>
    <w:rsid w:val="00BB2339"/>
    <w:rsid w:val="00BB4BB4"/>
    <w:rsid w:val="00BB63FE"/>
    <w:rsid w:val="00BC0BD1"/>
    <w:rsid w:val="00BD45AF"/>
    <w:rsid w:val="00BE1065"/>
    <w:rsid w:val="00BE4737"/>
    <w:rsid w:val="00BF0C68"/>
    <w:rsid w:val="00BF1E25"/>
    <w:rsid w:val="00BF715F"/>
    <w:rsid w:val="00C00300"/>
    <w:rsid w:val="00C00592"/>
    <w:rsid w:val="00C07379"/>
    <w:rsid w:val="00C13E1D"/>
    <w:rsid w:val="00C16433"/>
    <w:rsid w:val="00C32928"/>
    <w:rsid w:val="00C33343"/>
    <w:rsid w:val="00C35778"/>
    <w:rsid w:val="00C37F16"/>
    <w:rsid w:val="00C43900"/>
    <w:rsid w:val="00C45602"/>
    <w:rsid w:val="00C45D5E"/>
    <w:rsid w:val="00C47196"/>
    <w:rsid w:val="00C648DA"/>
    <w:rsid w:val="00C664C3"/>
    <w:rsid w:val="00C77878"/>
    <w:rsid w:val="00C83D1A"/>
    <w:rsid w:val="00C85B09"/>
    <w:rsid w:val="00CA211C"/>
    <w:rsid w:val="00CA7F93"/>
    <w:rsid w:val="00CB17F2"/>
    <w:rsid w:val="00CB4B5F"/>
    <w:rsid w:val="00CC0EAF"/>
    <w:rsid w:val="00CC5060"/>
    <w:rsid w:val="00CE45E4"/>
    <w:rsid w:val="00CE6A54"/>
    <w:rsid w:val="00CE7215"/>
    <w:rsid w:val="00CE7F79"/>
    <w:rsid w:val="00CF4C3B"/>
    <w:rsid w:val="00CF5D80"/>
    <w:rsid w:val="00D01C23"/>
    <w:rsid w:val="00D13B05"/>
    <w:rsid w:val="00D271DF"/>
    <w:rsid w:val="00D307C6"/>
    <w:rsid w:val="00D52B65"/>
    <w:rsid w:val="00D54A07"/>
    <w:rsid w:val="00D55B72"/>
    <w:rsid w:val="00D67DF1"/>
    <w:rsid w:val="00D85C6D"/>
    <w:rsid w:val="00D85DE4"/>
    <w:rsid w:val="00D86826"/>
    <w:rsid w:val="00D875F4"/>
    <w:rsid w:val="00D96CEC"/>
    <w:rsid w:val="00DA1E48"/>
    <w:rsid w:val="00DA2B36"/>
    <w:rsid w:val="00DA6DBA"/>
    <w:rsid w:val="00DC1380"/>
    <w:rsid w:val="00DC1C31"/>
    <w:rsid w:val="00DC27A7"/>
    <w:rsid w:val="00DD0744"/>
    <w:rsid w:val="00DD188D"/>
    <w:rsid w:val="00DD25E7"/>
    <w:rsid w:val="00DE2745"/>
    <w:rsid w:val="00DE313F"/>
    <w:rsid w:val="00DF3076"/>
    <w:rsid w:val="00DF7031"/>
    <w:rsid w:val="00E0610E"/>
    <w:rsid w:val="00E206B5"/>
    <w:rsid w:val="00E21FC4"/>
    <w:rsid w:val="00E36401"/>
    <w:rsid w:val="00E41896"/>
    <w:rsid w:val="00E56DDD"/>
    <w:rsid w:val="00E642EB"/>
    <w:rsid w:val="00E9010C"/>
    <w:rsid w:val="00EA3822"/>
    <w:rsid w:val="00EB0775"/>
    <w:rsid w:val="00EB4ABC"/>
    <w:rsid w:val="00EB6225"/>
    <w:rsid w:val="00EB7451"/>
    <w:rsid w:val="00EC0E7C"/>
    <w:rsid w:val="00EC289A"/>
    <w:rsid w:val="00EC5100"/>
    <w:rsid w:val="00ED06DC"/>
    <w:rsid w:val="00ED263B"/>
    <w:rsid w:val="00EF02BA"/>
    <w:rsid w:val="00EF0311"/>
    <w:rsid w:val="00EF10E9"/>
    <w:rsid w:val="00EF49BB"/>
    <w:rsid w:val="00F0056E"/>
    <w:rsid w:val="00F0470E"/>
    <w:rsid w:val="00F06B84"/>
    <w:rsid w:val="00F10B9F"/>
    <w:rsid w:val="00F121EF"/>
    <w:rsid w:val="00F134B0"/>
    <w:rsid w:val="00F200DF"/>
    <w:rsid w:val="00F21692"/>
    <w:rsid w:val="00F249F3"/>
    <w:rsid w:val="00F24FD6"/>
    <w:rsid w:val="00F30363"/>
    <w:rsid w:val="00F31D9C"/>
    <w:rsid w:val="00F3646B"/>
    <w:rsid w:val="00F45852"/>
    <w:rsid w:val="00F45D53"/>
    <w:rsid w:val="00F54064"/>
    <w:rsid w:val="00F6289E"/>
    <w:rsid w:val="00F64F51"/>
    <w:rsid w:val="00F651F6"/>
    <w:rsid w:val="00F66076"/>
    <w:rsid w:val="00F71D49"/>
    <w:rsid w:val="00F81FBD"/>
    <w:rsid w:val="00F820E3"/>
    <w:rsid w:val="00F84C09"/>
    <w:rsid w:val="00F854BF"/>
    <w:rsid w:val="00F95841"/>
    <w:rsid w:val="00FA7CBB"/>
    <w:rsid w:val="00FB3B57"/>
    <w:rsid w:val="00FC043F"/>
    <w:rsid w:val="00FC3219"/>
    <w:rsid w:val="00FD26B9"/>
    <w:rsid w:val="00FD75A2"/>
    <w:rsid w:val="00FE6555"/>
    <w:rsid w:val="00FF51F0"/>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23FE4DAD"/>
  <w15:docId w15:val="{86DD8210-C40B-4A6C-8788-FC35EA70A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9D0977"/>
    <w:pPr>
      <w:spacing w:after="240"/>
    </w:pPr>
    <w:rPr>
      <w:rFonts w:ascii="Source Sans Pro" w:eastAsia="Times New Roman" w:hAnsi="Source Sans Pro" w:cs="Times New Roman"/>
      <w:sz w:val="24"/>
      <w:lang w:eastAsia="de-DE"/>
    </w:rPr>
  </w:style>
  <w:style w:type="paragraph" w:styleId="berschrift1">
    <w:name w:val="heading 1"/>
    <w:basedOn w:val="Standard"/>
    <w:next w:val="Standard"/>
    <w:link w:val="berschrift1Zchn"/>
    <w:uiPriority w:val="9"/>
    <w:qFormat/>
    <w:rsid w:val="009D0977"/>
    <w:pPr>
      <w:keepNext/>
      <w:keepLines/>
      <w:spacing w:after="0" w:line="240" w:lineRule="auto"/>
      <w:outlineLvl w:val="0"/>
    </w:pPr>
    <w:rPr>
      <w:rFonts w:ascii="Source Sans Pro SemiBold" w:eastAsiaTheme="majorEastAsia" w:hAnsi="Source Sans Pro SemiBold" w:cstheme="majorBidi"/>
      <w:b/>
      <w:bCs/>
      <w:color w:val="1D3585"/>
      <w:sz w:val="32"/>
      <w:szCs w:val="28"/>
    </w:rPr>
  </w:style>
  <w:style w:type="paragraph" w:styleId="berschrift2">
    <w:name w:val="heading 2"/>
    <w:basedOn w:val="Standard"/>
    <w:next w:val="Standard"/>
    <w:link w:val="berschrift2Zchn"/>
    <w:uiPriority w:val="9"/>
    <w:unhideWhenUsed/>
    <w:qFormat/>
    <w:rsid w:val="00A938F7"/>
    <w:pPr>
      <w:keepNext/>
      <w:keepLines/>
      <w:spacing w:before="200" w:after="0"/>
      <w:outlineLvl w:val="1"/>
    </w:pPr>
    <w:rPr>
      <w:rFonts w:ascii="Source Sans Pro SemiBold" w:eastAsiaTheme="majorEastAsia" w:hAnsi="Source Sans Pro SemiBold" w:cstheme="majorBidi"/>
      <w:bCs/>
      <w:color w:val="1D3585"/>
      <w:sz w:val="28"/>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F21692"/>
    <w:pPr>
      <w:framePr w:wrap="notBeside" w:hAnchor="text"/>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21692"/>
    <w:rPr>
      <w:rFonts w:ascii="Tahoma" w:hAnsi="Tahoma" w:cs="Tahoma"/>
      <w:sz w:val="16"/>
      <w:szCs w:val="16"/>
    </w:rPr>
  </w:style>
  <w:style w:type="paragraph" w:styleId="Kopfzeile">
    <w:name w:val="header"/>
    <w:basedOn w:val="Standard"/>
    <w:link w:val="KopfzeileZchn"/>
    <w:uiPriority w:val="99"/>
    <w:unhideWhenUsed/>
    <w:rsid w:val="00496717"/>
    <w:pPr>
      <w:framePr w:wrap="notBeside" w:hAnchor="text"/>
      <w:tabs>
        <w:tab w:val="center" w:pos="4536"/>
        <w:tab w:val="right" w:pos="9072"/>
      </w:tabs>
    </w:pPr>
  </w:style>
  <w:style w:type="character" w:customStyle="1" w:styleId="KopfzeileZchn">
    <w:name w:val="Kopfzeile Zchn"/>
    <w:basedOn w:val="Absatz-Standardschriftart"/>
    <w:link w:val="Kopfzeile"/>
    <w:uiPriority w:val="99"/>
    <w:rsid w:val="00496717"/>
  </w:style>
  <w:style w:type="paragraph" w:styleId="Fuzeile">
    <w:name w:val="footer"/>
    <w:basedOn w:val="Standard"/>
    <w:link w:val="FuzeileZchn"/>
    <w:uiPriority w:val="99"/>
    <w:unhideWhenUsed/>
    <w:rsid w:val="00496717"/>
    <w:pPr>
      <w:framePr w:wrap="notBeside" w:hAnchor="text"/>
      <w:tabs>
        <w:tab w:val="center" w:pos="4536"/>
        <w:tab w:val="right" w:pos="9072"/>
      </w:tabs>
    </w:pPr>
  </w:style>
  <w:style w:type="character" w:customStyle="1" w:styleId="FuzeileZchn">
    <w:name w:val="Fußzeile Zchn"/>
    <w:basedOn w:val="Absatz-Standardschriftart"/>
    <w:link w:val="Fuzeile"/>
    <w:uiPriority w:val="99"/>
    <w:rsid w:val="00496717"/>
  </w:style>
  <w:style w:type="paragraph" w:customStyle="1" w:styleId="Briefkopfadresse">
    <w:name w:val="Briefkopfadresse"/>
    <w:basedOn w:val="Standard"/>
    <w:next w:val="Standard"/>
    <w:rsid w:val="00230F05"/>
    <w:pPr>
      <w:framePr w:wrap="notBeside" w:vAnchor="page" w:hAnchor="text" w:y="3369"/>
    </w:pPr>
    <w:rPr>
      <w:rFonts w:ascii="Arial" w:hAnsi="Arial"/>
      <w:szCs w:val="20"/>
    </w:rPr>
  </w:style>
  <w:style w:type="paragraph" w:styleId="Datum">
    <w:name w:val="Date"/>
    <w:basedOn w:val="Standard"/>
    <w:next w:val="Standard"/>
    <w:link w:val="DatumZchn"/>
    <w:semiHidden/>
    <w:rsid w:val="008A01BB"/>
    <w:pPr>
      <w:spacing w:after="260" w:line="220" w:lineRule="atLeast"/>
      <w:ind w:left="833" w:right="-357"/>
      <w:jc w:val="right"/>
    </w:pPr>
    <w:rPr>
      <w:rFonts w:ascii="Arial" w:hAnsi="Arial"/>
      <w:szCs w:val="20"/>
    </w:rPr>
  </w:style>
  <w:style w:type="character" w:customStyle="1" w:styleId="DatumZchn">
    <w:name w:val="Datum Zchn"/>
    <w:basedOn w:val="Absatz-Standardschriftart"/>
    <w:link w:val="Datum"/>
    <w:semiHidden/>
    <w:rsid w:val="008A01BB"/>
    <w:rPr>
      <w:rFonts w:ascii="Arial" w:eastAsia="Times New Roman" w:hAnsi="Arial" w:cs="Times New Roman"/>
      <w:sz w:val="24"/>
      <w:szCs w:val="20"/>
      <w:lang w:eastAsia="de-DE"/>
    </w:rPr>
  </w:style>
  <w:style w:type="paragraph" w:customStyle="1" w:styleId="Betreffzeile">
    <w:name w:val="Betreffzeile"/>
    <w:basedOn w:val="Standard"/>
    <w:next w:val="Anrede"/>
    <w:rsid w:val="00855B95"/>
    <w:pPr>
      <w:framePr w:wrap="auto" w:vAnchor="page" w:hAnchor="text" w:y="6482"/>
    </w:pPr>
    <w:rPr>
      <w:rFonts w:ascii="Arial" w:hAnsi="Arial"/>
      <w:b/>
      <w:szCs w:val="20"/>
    </w:rPr>
  </w:style>
  <w:style w:type="paragraph" w:styleId="Anrede">
    <w:name w:val="Salutation"/>
    <w:basedOn w:val="Standard"/>
    <w:next w:val="Standard"/>
    <w:link w:val="AnredeZchn"/>
    <w:uiPriority w:val="99"/>
    <w:semiHidden/>
    <w:unhideWhenUsed/>
    <w:rsid w:val="00855B95"/>
  </w:style>
  <w:style w:type="character" w:customStyle="1" w:styleId="AnredeZchn">
    <w:name w:val="Anrede Zchn"/>
    <w:basedOn w:val="Absatz-Standardschriftart"/>
    <w:link w:val="Anrede"/>
    <w:uiPriority w:val="99"/>
    <w:semiHidden/>
    <w:rsid w:val="00855B95"/>
    <w:rPr>
      <w:rFonts w:ascii="Source Sans Pro" w:eastAsia="Times New Roman" w:hAnsi="Source Sans Pro" w:cs="Times New Roman"/>
      <w:lang w:eastAsia="de-DE"/>
    </w:rPr>
  </w:style>
  <w:style w:type="paragraph" w:styleId="Unterschrift">
    <w:name w:val="Signature"/>
    <w:basedOn w:val="Standard"/>
    <w:next w:val="Standard"/>
    <w:link w:val="UnterschriftZchn"/>
    <w:semiHidden/>
    <w:rsid w:val="00D271DF"/>
    <w:pPr>
      <w:keepNext/>
      <w:spacing w:before="720"/>
    </w:pPr>
    <w:rPr>
      <w:rFonts w:ascii="Arial" w:hAnsi="Arial"/>
      <w:szCs w:val="20"/>
    </w:rPr>
  </w:style>
  <w:style w:type="character" w:customStyle="1" w:styleId="UnterschriftZchn">
    <w:name w:val="Unterschrift Zchn"/>
    <w:basedOn w:val="Absatz-Standardschriftart"/>
    <w:link w:val="Unterschrift"/>
    <w:semiHidden/>
    <w:rsid w:val="00D271DF"/>
    <w:rPr>
      <w:rFonts w:ascii="Arial" w:eastAsia="Times New Roman" w:hAnsi="Arial" w:cs="Times New Roman"/>
      <w:sz w:val="24"/>
      <w:szCs w:val="20"/>
      <w:lang w:eastAsia="de-DE"/>
    </w:rPr>
  </w:style>
  <w:style w:type="character" w:styleId="Platzhaltertext">
    <w:name w:val="Placeholder Text"/>
    <w:basedOn w:val="Absatz-Standardschriftart"/>
    <w:uiPriority w:val="99"/>
    <w:semiHidden/>
    <w:rsid w:val="00CA7F93"/>
    <w:rPr>
      <w:color w:val="808080"/>
    </w:rPr>
  </w:style>
  <w:style w:type="character" w:customStyle="1" w:styleId="berschrift1Zchn">
    <w:name w:val="Überschrift 1 Zchn"/>
    <w:basedOn w:val="Absatz-Standardschriftart"/>
    <w:link w:val="berschrift1"/>
    <w:uiPriority w:val="9"/>
    <w:rsid w:val="009D0977"/>
    <w:rPr>
      <w:rFonts w:ascii="Source Sans Pro SemiBold" w:eastAsiaTheme="majorEastAsia" w:hAnsi="Source Sans Pro SemiBold" w:cstheme="majorBidi"/>
      <w:b/>
      <w:bCs/>
      <w:color w:val="1D3585"/>
      <w:sz w:val="32"/>
      <w:szCs w:val="28"/>
      <w:lang w:eastAsia="de-DE"/>
    </w:rPr>
  </w:style>
  <w:style w:type="character" w:customStyle="1" w:styleId="berschrift2Zchn">
    <w:name w:val="Überschrift 2 Zchn"/>
    <w:basedOn w:val="Absatz-Standardschriftart"/>
    <w:link w:val="berschrift2"/>
    <w:uiPriority w:val="9"/>
    <w:rsid w:val="00A938F7"/>
    <w:rPr>
      <w:rFonts w:ascii="Source Sans Pro SemiBold" w:eastAsiaTheme="majorEastAsia" w:hAnsi="Source Sans Pro SemiBold" w:cstheme="majorBidi"/>
      <w:bCs/>
      <w:color w:val="1D3585"/>
      <w:sz w:val="28"/>
      <w:szCs w:val="26"/>
      <w:lang w:eastAsia="de-DE"/>
    </w:rPr>
  </w:style>
  <w:style w:type="character" w:styleId="Hyperlink">
    <w:name w:val="Hyperlink"/>
    <w:basedOn w:val="Absatz-Standardschriftart"/>
    <w:uiPriority w:val="99"/>
    <w:unhideWhenUsed/>
    <w:rsid w:val="009D0977"/>
    <w:rPr>
      <w:color w:val="0000FF" w:themeColor="hyperlink"/>
      <w:u w:val="single"/>
    </w:rPr>
  </w:style>
  <w:style w:type="paragraph" w:styleId="Listenabsatz">
    <w:name w:val="List Paragraph"/>
    <w:basedOn w:val="Standard"/>
    <w:uiPriority w:val="34"/>
    <w:qFormat/>
    <w:rsid w:val="001F2A93"/>
    <w:pPr>
      <w:ind w:left="720"/>
      <w:contextualSpacing/>
    </w:pPr>
  </w:style>
  <w:style w:type="character" w:styleId="Kommentarzeichen">
    <w:name w:val="annotation reference"/>
    <w:basedOn w:val="Absatz-Standardschriftart"/>
    <w:uiPriority w:val="99"/>
    <w:semiHidden/>
    <w:unhideWhenUsed/>
    <w:rsid w:val="009B05BB"/>
    <w:rPr>
      <w:sz w:val="16"/>
      <w:szCs w:val="16"/>
    </w:rPr>
  </w:style>
  <w:style w:type="paragraph" w:styleId="Kommentartext">
    <w:name w:val="annotation text"/>
    <w:basedOn w:val="Standard"/>
    <w:link w:val="KommentartextZchn"/>
    <w:uiPriority w:val="99"/>
    <w:semiHidden/>
    <w:unhideWhenUsed/>
    <w:rsid w:val="009B05BB"/>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9B05BB"/>
    <w:rPr>
      <w:rFonts w:ascii="Source Sans Pro" w:eastAsia="Times New Roman" w:hAnsi="Source Sans Pro" w:cs="Times New Roman"/>
      <w:sz w:val="20"/>
      <w:szCs w:val="20"/>
      <w:lang w:eastAsia="de-DE"/>
    </w:rPr>
  </w:style>
  <w:style w:type="paragraph" w:styleId="Kommentarthema">
    <w:name w:val="annotation subject"/>
    <w:basedOn w:val="Kommentartext"/>
    <w:next w:val="Kommentartext"/>
    <w:link w:val="KommentarthemaZchn"/>
    <w:uiPriority w:val="99"/>
    <w:semiHidden/>
    <w:unhideWhenUsed/>
    <w:rsid w:val="009B05BB"/>
    <w:rPr>
      <w:b/>
      <w:bCs/>
    </w:rPr>
  </w:style>
  <w:style w:type="character" w:customStyle="1" w:styleId="KommentarthemaZchn">
    <w:name w:val="Kommentarthema Zchn"/>
    <w:basedOn w:val="KommentartextZchn"/>
    <w:link w:val="Kommentarthema"/>
    <w:uiPriority w:val="99"/>
    <w:semiHidden/>
    <w:rsid w:val="009B05BB"/>
    <w:rPr>
      <w:rFonts w:ascii="Source Sans Pro" w:eastAsia="Times New Roman" w:hAnsi="Source Sans Pro" w:cs="Times New Roman"/>
      <w:b/>
      <w:bCs/>
      <w:sz w:val="20"/>
      <w:szCs w:val="20"/>
      <w:lang w:eastAsia="de-DE"/>
    </w:rPr>
  </w:style>
  <w:style w:type="paragraph" w:styleId="StandardWeb">
    <w:name w:val="Normal (Web)"/>
    <w:basedOn w:val="Standard"/>
    <w:uiPriority w:val="99"/>
    <w:semiHidden/>
    <w:unhideWhenUsed/>
    <w:rsid w:val="00EB0775"/>
    <w:pPr>
      <w:spacing w:before="100" w:beforeAutospacing="1" w:after="100" w:afterAutospacing="1" w:line="240" w:lineRule="auto"/>
    </w:pPr>
    <w:rPr>
      <w:rFonts w:ascii="Times New Roman" w:hAnsi="Times New Roman"/>
      <w:szCs w:val="24"/>
    </w:rPr>
  </w:style>
  <w:style w:type="paragraph" w:customStyle="1" w:styleId="Default">
    <w:name w:val="Default"/>
    <w:rsid w:val="009454D6"/>
    <w:pPr>
      <w:autoSpaceDE w:val="0"/>
      <w:autoSpaceDN w:val="0"/>
      <w:adjustRightInd w:val="0"/>
      <w:spacing w:after="0" w:line="240" w:lineRule="auto"/>
    </w:pPr>
    <w:rPr>
      <w:rFonts w:ascii="Calibri" w:hAnsi="Calibri" w:cs="Calibri"/>
      <w:color w:val="000000"/>
      <w:sz w:val="24"/>
      <w:szCs w:val="24"/>
    </w:rPr>
  </w:style>
  <w:style w:type="character" w:styleId="BesuchterLink">
    <w:name w:val="FollowedHyperlink"/>
    <w:basedOn w:val="Absatz-Standardschriftart"/>
    <w:uiPriority w:val="99"/>
    <w:semiHidden/>
    <w:unhideWhenUsed/>
    <w:rsid w:val="00F45D53"/>
    <w:rPr>
      <w:color w:val="800080" w:themeColor="followedHyperlink"/>
      <w:u w:val="single"/>
    </w:rPr>
  </w:style>
  <w:style w:type="character" w:customStyle="1" w:styleId="NichtaufgelsteErwhnung1">
    <w:name w:val="Nicht aufgelöste Erwähnung1"/>
    <w:basedOn w:val="Absatz-Standardschriftart"/>
    <w:uiPriority w:val="99"/>
    <w:semiHidden/>
    <w:unhideWhenUsed/>
    <w:rsid w:val="004940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831207">
      <w:bodyDiv w:val="1"/>
      <w:marLeft w:val="0"/>
      <w:marRight w:val="0"/>
      <w:marTop w:val="0"/>
      <w:marBottom w:val="0"/>
      <w:divBdr>
        <w:top w:val="none" w:sz="0" w:space="0" w:color="auto"/>
        <w:left w:val="none" w:sz="0" w:space="0" w:color="auto"/>
        <w:bottom w:val="none" w:sz="0" w:space="0" w:color="auto"/>
        <w:right w:val="none" w:sz="0" w:space="0" w:color="auto"/>
      </w:divBdr>
    </w:div>
    <w:div w:id="74017335">
      <w:bodyDiv w:val="1"/>
      <w:marLeft w:val="0"/>
      <w:marRight w:val="0"/>
      <w:marTop w:val="0"/>
      <w:marBottom w:val="0"/>
      <w:divBdr>
        <w:top w:val="none" w:sz="0" w:space="0" w:color="auto"/>
        <w:left w:val="none" w:sz="0" w:space="0" w:color="auto"/>
        <w:bottom w:val="none" w:sz="0" w:space="0" w:color="auto"/>
        <w:right w:val="none" w:sz="0" w:space="0" w:color="auto"/>
      </w:divBdr>
    </w:div>
    <w:div w:id="337463140">
      <w:bodyDiv w:val="1"/>
      <w:marLeft w:val="0"/>
      <w:marRight w:val="0"/>
      <w:marTop w:val="0"/>
      <w:marBottom w:val="0"/>
      <w:divBdr>
        <w:top w:val="none" w:sz="0" w:space="0" w:color="auto"/>
        <w:left w:val="none" w:sz="0" w:space="0" w:color="auto"/>
        <w:bottom w:val="none" w:sz="0" w:space="0" w:color="auto"/>
        <w:right w:val="none" w:sz="0" w:space="0" w:color="auto"/>
      </w:divBdr>
    </w:div>
    <w:div w:id="831068298">
      <w:bodyDiv w:val="1"/>
      <w:marLeft w:val="0"/>
      <w:marRight w:val="0"/>
      <w:marTop w:val="0"/>
      <w:marBottom w:val="0"/>
      <w:divBdr>
        <w:top w:val="none" w:sz="0" w:space="0" w:color="auto"/>
        <w:left w:val="none" w:sz="0" w:space="0" w:color="auto"/>
        <w:bottom w:val="none" w:sz="0" w:space="0" w:color="auto"/>
        <w:right w:val="none" w:sz="0" w:space="0" w:color="auto"/>
      </w:divBdr>
    </w:div>
    <w:div w:id="906838993">
      <w:bodyDiv w:val="1"/>
      <w:marLeft w:val="0"/>
      <w:marRight w:val="0"/>
      <w:marTop w:val="0"/>
      <w:marBottom w:val="0"/>
      <w:divBdr>
        <w:top w:val="none" w:sz="0" w:space="0" w:color="auto"/>
        <w:left w:val="none" w:sz="0" w:space="0" w:color="auto"/>
        <w:bottom w:val="none" w:sz="0" w:space="0" w:color="auto"/>
        <w:right w:val="none" w:sz="0" w:space="0" w:color="auto"/>
      </w:divBdr>
    </w:div>
    <w:div w:id="1155343031">
      <w:bodyDiv w:val="1"/>
      <w:marLeft w:val="0"/>
      <w:marRight w:val="0"/>
      <w:marTop w:val="0"/>
      <w:marBottom w:val="0"/>
      <w:divBdr>
        <w:top w:val="none" w:sz="0" w:space="0" w:color="auto"/>
        <w:left w:val="none" w:sz="0" w:space="0" w:color="auto"/>
        <w:bottom w:val="none" w:sz="0" w:space="0" w:color="auto"/>
        <w:right w:val="none" w:sz="0" w:space="0" w:color="auto"/>
      </w:divBdr>
    </w:div>
    <w:div w:id="1579821994">
      <w:bodyDiv w:val="1"/>
      <w:marLeft w:val="0"/>
      <w:marRight w:val="0"/>
      <w:marTop w:val="0"/>
      <w:marBottom w:val="0"/>
      <w:divBdr>
        <w:top w:val="none" w:sz="0" w:space="0" w:color="auto"/>
        <w:left w:val="none" w:sz="0" w:space="0" w:color="auto"/>
        <w:bottom w:val="none" w:sz="0" w:space="0" w:color="auto"/>
        <w:right w:val="none" w:sz="0" w:space="0" w:color="auto"/>
      </w:divBdr>
    </w:div>
    <w:div w:id="2072264010">
      <w:bodyDiv w:val="1"/>
      <w:marLeft w:val="0"/>
      <w:marRight w:val="0"/>
      <w:marTop w:val="0"/>
      <w:marBottom w:val="0"/>
      <w:divBdr>
        <w:top w:val="none" w:sz="0" w:space="0" w:color="auto"/>
        <w:left w:val="none" w:sz="0" w:space="0" w:color="auto"/>
        <w:bottom w:val="none" w:sz="0" w:space="0" w:color="auto"/>
        <w:right w:val="none" w:sz="0" w:space="0" w:color="auto"/>
      </w:divBdr>
    </w:div>
    <w:div w:id="2077512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www.deutsche-alzheimer.d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deutsche-alzheimer.de"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eutsche-alzheimer.de/fileadmin/alz/pdf/factsheets/infoblatt25_chronische_traumatische_enzephalopathie_dalzg.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deutsche-alzheimer.de/unser-service/informationsblaetter-downloads.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deutsche-alzheimer.de/unser-service/gedaechtnissprechstunden.html"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gif"/></Relationships>
</file>

<file path=word/_rels/header2.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5.gif"/><Relationship Id="rId1" Type="http://schemas.openxmlformats.org/officeDocument/2006/relationships/image" Target="media/image4.gif"/></Relationships>
</file>

<file path=word/_rels/settings.xml.rels><?xml version="1.0" encoding="UTF-8" standalone="yes"?>
<Relationships xmlns="http://schemas.openxmlformats.org/package/2006/relationships"><Relationship Id="rId1" Type="http://schemas.openxmlformats.org/officeDocument/2006/relationships/attachedTemplate" Target="file:///Z:\Briefvorlagen\DAlzG_Briefbogen_2018_11_13.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322908-54FE-44CC-8EB9-E1C20D92E6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DAlzG_Briefbogen_2018_11_13</Template>
  <TotalTime>0</TotalTime>
  <Pages>4</Pages>
  <Words>749</Words>
  <Characters>4724</Characters>
  <Application>Microsoft Office Word</Application>
  <DocSecurity>0</DocSecurity>
  <Lines>39</Lines>
  <Paragraphs>10</Paragraphs>
  <ScaleCrop>false</ScaleCrop>
  <HeadingPairs>
    <vt:vector size="2" baseType="variant">
      <vt:variant>
        <vt:lpstr>Titel</vt:lpstr>
      </vt:variant>
      <vt:variant>
        <vt:i4>1</vt:i4>
      </vt:variant>
    </vt:vector>
  </HeadingPairs>
  <TitlesOfParts>
    <vt:vector size="1" baseType="lpstr">
      <vt:lpstr/>
    </vt:vector>
  </TitlesOfParts>
  <Company>Deutsche Alzheimer Gesellschaft e.V.</Company>
  <LinksUpToDate>false</LinksUpToDate>
  <CharactersWithSpaces>5463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Susanna Saxl, Deutsche Alzheimer Gesellschaft</dc:creator>
  <cp:lastModifiedBy>Nulli und Priesemuth</cp:lastModifiedBy>
  <cp:revision>5</cp:revision>
  <cp:lastPrinted>2020-03-02T15:27:00Z</cp:lastPrinted>
  <dcterms:created xsi:type="dcterms:W3CDTF">2020-06-04T11:15:00Z</dcterms:created>
  <dcterms:modified xsi:type="dcterms:W3CDTF">2020-06-08T10:41:00Z</dcterms:modified>
</cp:coreProperties>
</file>